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7A31" w14:textId="2707745A" w:rsidR="00041E47" w:rsidRDefault="00665571" w:rsidP="00665571">
      <w:pPr>
        <w:jc w:val="center"/>
        <w:rPr>
          <w:rFonts w:cstheme="minorHAnsi"/>
          <w:b/>
          <w:bCs/>
          <w:sz w:val="24"/>
          <w:szCs w:val="24"/>
        </w:rPr>
      </w:pPr>
      <w:r w:rsidRPr="00396415">
        <w:rPr>
          <w:rFonts w:cstheme="minorHAnsi"/>
          <w:noProof/>
        </w:rPr>
        <w:drawing>
          <wp:inline distT="0" distB="0" distL="0" distR="0" wp14:anchorId="64075598" wp14:editId="1F398E68">
            <wp:extent cx="3273425" cy="831861"/>
            <wp:effectExtent l="0" t="0" r="3175" b="635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7120" cy="845506"/>
                    </a:xfrm>
                    <a:prstGeom prst="rect">
                      <a:avLst/>
                    </a:prstGeom>
                  </pic:spPr>
                </pic:pic>
              </a:graphicData>
            </a:graphic>
          </wp:inline>
        </w:drawing>
      </w:r>
    </w:p>
    <w:p w14:paraId="39A6E3AE" w14:textId="31639FE4" w:rsidR="003112AC" w:rsidRPr="00FA3185" w:rsidRDefault="003112AC" w:rsidP="00243FD6">
      <w:pPr>
        <w:jc w:val="both"/>
        <w:rPr>
          <w:rFonts w:cstheme="minorHAnsi"/>
          <w:b/>
          <w:bCs/>
          <w:sz w:val="28"/>
          <w:szCs w:val="28"/>
        </w:rPr>
      </w:pPr>
      <w:r w:rsidRPr="00FA3185">
        <w:rPr>
          <w:rFonts w:cstheme="minorHAnsi"/>
          <w:b/>
          <w:bCs/>
          <w:sz w:val="28"/>
          <w:szCs w:val="28"/>
        </w:rPr>
        <w:t xml:space="preserve">International Chamber of Shipping and Suez Canal Authority commit to </w:t>
      </w:r>
      <w:r w:rsidR="005525D1" w:rsidRPr="00FA3185">
        <w:rPr>
          <w:rFonts w:cstheme="minorHAnsi"/>
          <w:b/>
          <w:bCs/>
          <w:sz w:val="28"/>
          <w:szCs w:val="28"/>
        </w:rPr>
        <w:t xml:space="preserve">continue </w:t>
      </w:r>
      <w:r w:rsidRPr="00FA3185">
        <w:rPr>
          <w:rFonts w:cstheme="minorHAnsi"/>
          <w:b/>
          <w:bCs/>
          <w:sz w:val="28"/>
          <w:szCs w:val="28"/>
        </w:rPr>
        <w:t>open communication</w:t>
      </w:r>
    </w:p>
    <w:p w14:paraId="68CA5937" w14:textId="00D101AA" w:rsidR="003112AC" w:rsidRPr="00C11B4D" w:rsidRDefault="003112AC" w:rsidP="00243FD6">
      <w:pPr>
        <w:pStyle w:val="ListParagraph"/>
        <w:numPr>
          <w:ilvl w:val="0"/>
          <w:numId w:val="1"/>
        </w:numPr>
        <w:jc w:val="both"/>
        <w:rPr>
          <w:rFonts w:cstheme="minorHAnsi"/>
          <w:sz w:val="24"/>
          <w:szCs w:val="24"/>
        </w:rPr>
      </w:pPr>
      <w:r w:rsidRPr="00C11B4D">
        <w:rPr>
          <w:rFonts w:cstheme="minorHAnsi"/>
          <w:sz w:val="24"/>
          <w:szCs w:val="24"/>
        </w:rPr>
        <w:t xml:space="preserve">The International Chamber of Shipping (ICS) and Suez Canal Authority (SCA) </w:t>
      </w:r>
      <w:r w:rsidR="001F0D52">
        <w:rPr>
          <w:rFonts w:cstheme="minorHAnsi"/>
          <w:sz w:val="24"/>
          <w:szCs w:val="24"/>
        </w:rPr>
        <w:t>extend</w:t>
      </w:r>
      <w:r w:rsidRPr="00C11B4D">
        <w:rPr>
          <w:rFonts w:cstheme="minorHAnsi"/>
          <w:sz w:val="24"/>
          <w:szCs w:val="24"/>
        </w:rPr>
        <w:t xml:space="preserve"> landmark </w:t>
      </w:r>
      <w:r w:rsidR="009529E9">
        <w:rPr>
          <w:rFonts w:cstheme="minorHAnsi"/>
          <w:sz w:val="24"/>
          <w:szCs w:val="24"/>
        </w:rPr>
        <w:t>agreement.</w:t>
      </w:r>
    </w:p>
    <w:p w14:paraId="5D0CBECD" w14:textId="00963CFC" w:rsidR="003112AC" w:rsidRDefault="003112AC" w:rsidP="00243FD6">
      <w:pPr>
        <w:pStyle w:val="ListParagraph"/>
        <w:numPr>
          <w:ilvl w:val="0"/>
          <w:numId w:val="1"/>
        </w:numPr>
        <w:jc w:val="both"/>
        <w:rPr>
          <w:rFonts w:cstheme="minorHAnsi"/>
          <w:sz w:val="24"/>
          <w:szCs w:val="24"/>
        </w:rPr>
      </w:pPr>
      <w:r w:rsidRPr="00C11B4D">
        <w:rPr>
          <w:rFonts w:cstheme="minorHAnsi"/>
          <w:sz w:val="24"/>
          <w:szCs w:val="24"/>
        </w:rPr>
        <w:t>The</w:t>
      </w:r>
      <w:r w:rsidR="009529E9">
        <w:rPr>
          <w:rFonts w:cstheme="minorHAnsi"/>
          <w:sz w:val="24"/>
          <w:szCs w:val="24"/>
        </w:rPr>
        <w:t xml:space="preserve"> </w:t>
      </w:r>
      <w:r w:rsidR="007427F7">
        <w:rPr>
          <w:rFonts w:cstheme="minorHAnsi"/>
          <w:sz w:val="24"/>
          <w:szCs w:val="24"/>
        </w:rPr>
        <w:t xml:space="preserve">extension to the </w:t>
      </w:r>
      <w:r w:rsidR="009529E9">
        <w:rPr>
          <w:rFonts w:cstheme="minorHAnsi"/>
          <w:sz w:val="24"/>
          <w:szCs w:val="24"/>
        </w:rPr>
        <w:t>agreement</w:t>
      </w:r>
      <w:r w:rsidR="007427F7">
        <w:rPr>
          <w:rFonts w:cstheme="minorHAnsi"/>
          <w:sz w:val="24"/>
          <w:szCs w:val="24"/>
        </w:rPr>
        <w:t>,</w:t>
      </w:r>
      <w:r w:rsidR="009529E9">
        <w:rPr>
          <w:rFonts w:cstheme="minorHAnsi"/>
          <w:sz w:val="24"/>
          <w:szCs w:val="24"/>
        </w:rPr>
        <w:t xml:space="preserve"> </w:t>
      </w:r>
      <w:r w:rsidR="00C11B4D" w:rsidRPr="00C11B4D">
        <w:rPr>
          <w:rFonts w:cstheme="minorHAnsi"/>
          <w:sz w:val="24"/>
          <w:szCs w:val="24"/>
        </w:rPr>
        <w:t>initially signed in May 2022</w:t>
      </w:r>
      <w:r w:rsidR="00C11B4D">
        <w:rPr>
          <w:rFonts w:cstheme="minorHAnsi"/>
          <w:sz w:val="24"/>
          <w:szCs w:val="24"/>
        </w:rPr>
        <w:t xml:space="preserve"> </w:t>
      </w:r>
      <w:r w:rsidR="007427F7">
        <w:rPr>
          <w:rFonts w:cstheme="minorHAnsi"/>
          <w:sz w:val="24"/>
          <w:szCs w:val="24"/>
        </w:rPr>
        <w:t xml:space="preserve">ahead of the COP27 meeting </w:t>
      </w:r>
      <w:r w:rsidR="00C11B4D">
        <w:rPr>
          <w:rFonts w:cstheme="minorHAnsi"/>
          <w:sz w:val="24"/>
          <w:szCs w:val="24"/>
        </w:rPr>
        <w:t>and</w:t>
      </w:r>
      <w:r w:rsidR="00C11B4D" w:rsidRPr="00C11B4D">
        <w:rPr>
          <w:rFonts w:cstheme="minorHAnsi"/>
          <w:sz w:val="24"/>
          <w:szCs w:val="24"/>
        </w:rPr>
        <w:t xml:space="preserve"> intended to be a year-long commitment,</w:t>
      </w:r>
      <w:r w:rsidR="00AC0DB6">
        <w:rPr>
          <w:rFonts w:cstheme="minorHAnsi"/>
          <w:sz w:val="24"/>
          <w:szCs w:val="24"/>
        </w:rPr>
        <w:t xml:space="preserve"> </w:t>
      </w:r>
      <w:r w:rsidRPr="00C11B4D">
        <w:rPr>
          <w:rFonts w:cstheme="minorHAnsi"/>
          <w:sz w:val="24"/>
          <w:szCs w:val="24"/>
        </w:rPr>
        <w:t>signifies a</w:t>
      </w:r>
      <w:r w:rsidR="00DD244E">
        <w:rPr>
          <w:rFonts w:cstheme="minorHAnsi"/>
          <w:sz w:val="24"/>
          <w:szCs w:val="24"/>
        </w:rPr>
        <w:t xml:space="preserve">n ongoing commitment to </w:t>
      </w:r>
      <w:r w:rsidRPr="00C11B4D">
        <w:rPr>
          <w:rFonts w:cstheme="minorHAnsi"/>
          <w:sz w:val="24"/>
          <w:szCs w:val="24"/>
        </w:rPr>
        <w:t>open communication between the ICS and the SCA.</w:t>
      </w:r>
    </w:p>
    <w:p w14:paraId="75D7B396" w14:textId="647BAA71" w:rsidR="005525D1" w:rsidRPr="00C11B4D" w:rsidRDefault="005525D1" w:rsidP="00243FD6">
      <w:pPr>
        <w:pStyle w:val="ListParagraph"/>
        <w:numPr>
          <w:ilvl w:val="0"/>
          <w:numId w:val="1"/>
        </w:numPr>
        <w:jc w:val="both"/>
        <w:rPr>
          <w:rFonts w:cstheme="minorHAnsi"/>
          <w:sz w:val="24"/>
          <w:szCs w:val="24"/>
        </w:rPr>
      </w:pPr>
      <w:r>
        <w:rPr>
          <w:rFonts w:cstheme="minorHAnsi"/>
          <w:sz w:val="24"/>
          <w:szCs w:val="24"/>
        </w:rPr>
        <w:t>The ext</w:t>
      </w:r>
      <w:r w:rsidR="00067986">
        <w:rPr>
          <w:rFonts w:cstheme="minorHAnsi"/>
          <w:sz w:val="24"/>
          <w:szCs w:val="24"/>
        </w:rPr>
        <w:t>en</w:t>
      </w:r>
      <w:r>
        <w:rPr>
          <w:rFonts w:cstheme="minorHAnsi"/>
          <w:sz w:val="24"/>
          <w:szCs w:val="24"/>
        </w:rPr>
        <w:t>sion of the agreement represents formalisatio</w:t>
      </w:r>
      <w:r w:rsidR="00067986">
        <w:rPr>
          <w:rFonts w:cstheme="minorHAnsi"/>
          <w:sz w:val="24"/>
          <w:szCs w:val="24"/>
        </w:rPr>
        <w:t>n of dialogue.</w:t>
      </w:r>
    </w:p>
    <w:p w14:paraId="68CE2CF4" w14:textId="6B273D16" w:rsidR="003112AC" w:rsidRPr="00C11B4D" w:rsidRDefault="008A46E9" w:rsidP="00243FD6">
      <w:pPr>
        <w:jc w:val="both"/>
        <w:rPr>
          <w:rFonts w:eastAsia="Avenir Next LT Pro" w:cstheme="minorHAnsi"/>
          <w:sz w:val="24"/>
          <w:szCs w:val="24"/>
        </w:rPr>
      </w:pPr>
      <w:r w:rsidRPr="00041E47">
        <w:rPr>
          <w:rFonts w:eastAsia="Avenir Next LT Pro" w:cstheme="minorHAnsi"/>
          <w:b/>
          <w:bCs/>
          <w:sz w:val="24"/>
          <w:szCs w:val="24"/>
        </w:rPr>
        <w:t xml:space="preserve">1 </w:t>
      </w:r>
      <w:r w:rsidR="00C11B4D" w:rsidRPr="00041E47">
        <w:rPr>
          <w:rFonts w:eastAsia="Avenir Next LT Pro" w:cstheme="minorHAnsi"/>
          <w:b/>
          <w:bCs/>
          <w:sz w:val="24"/>
          <w:szCs w:val="24"/>
        </w:rPr>
        <w:t>March 2023</w:t>
      </w:r>
      <w:r w:rsidR="00460304">
        <w:rPr>
          <w:rFonts w:eastAsia="Avenir Next LT Pro" w:cstheme="minorHAnsi"/>
          <w:b/>
          <w:bCs/>
          <w:sz w:val="24"/>
          <w:szCs w:val="24"/>
        </w:rPr>
        <w:t>, London</w:t>
      </w:r>
      <w:r w:rsidR="00C11B4D" w:rsidRPr="00C11B4D">
        <w:rPr>
          <w:rFonts w:eastAsia="Avenir Next LT Pro" w:cstheme="minorHAnsi"/>
          <w:b/>
          <w:bCs/>
          <w:sz w:val="24"/>
          <w:szCs w:val="24"/>
        </w:rPr>
        <w:t>:</w:t>
      </w:r>
      <w:r w:rsidR="00C11B4D">
        <w:rPr>
          <w:rFonts w:eastAsia="Avenir Next LT Pro" w:cstheme="minorHAnsi"/>
          <w:sz w:val="24"/>
          <w:szCs w:val="24"/>
        </w:rPr>
        <w:t xml:space="preserve"> </w:t>
      </w:r>
      <w:r w:rsidR="003112AC" w:rsidRPr="00C11B4D">
        <w:rPr>
          <w:rFonts w:eastAsia="Avenir Next LT Pro" w:cstheme="minorHAnsi"/>
          <w:sz w:val="24"/>
          <w:szCs w:val="24"/>
        </w:rPr>
        <w:t>The International Chamber of Shipping and Egypt’s Suez Canal Authority have re-signed a</w:t>
      </w:r>
      <w:r w:rsidR="006053EA">
        <w:rPr>
          <w:rFonts w:eastAsia="Avenir Next LT Pro" w:cstheme="minorHAnsi"/>
          <w:sz w:val="24"/>
          <w:szCs w:val="24"/>
        </w:rPr>
        <w:t xml:space="preserve">n agreement </w:t>
      </w:r>
      <w:r w:rsidR="003112AC" w:rsidRPr="00C11B4D">
        <w:rPr>
          <w:rFonts w:eastAsia="Avenir Next LT Pro" w:cstheme="minorHAnsi"/>
          <w:sz w:val="24"/>
          <w:szCs w:val="24"/>
        </w:rPr>
        <w:t>covering key issues impacting international shipowners and operations of the Suez Canal.</w:t>
      </w:r>
    </w:p>
    <w:p w14:paraId="62381525" w14:textId="6657F8F0" w:rsidR="00A11447" w:rsidRDefault="003112AC" w:rsidP="00243FD6">
      <w:pPr>
        <w:jc w:val="both"/>
        <w:rPr>
          <w:rFonts w:eastAsia="Avenir Next LT Pro" w:cstheme="minorHAnsi"/>
          <w:sz w:val="24"/>
          <w:szCs w:val="24"/>
        </w:rPr>
      </w:pPr>
      <w:r w:rsidRPr="00C11B4D">
        <w:rPr>
          <w:rFonts w:eastAsia="Avenir Next LT Pro" w:cstheme="minorHAnsi"/>
          <w:sz w:val="24"/>
          <w:szCs w:val="24"/>
        </w:rPr>
        <w:t xml:space="preserve">The </w:t>
      </w:r>
      <w:r w:rsidR="006053EA">
        <w:rPr>
          <w:rFonts w:eastAsia="Avenir Next LT Pro" w:cstheme="minorHAnsi"/>
          <w:sz w:val="24"/>
          <w:szCs w:val="24"/>
        </w:rPr>
        <w:t xml:space="preserve">agreement </w:t>
      </w:r>
      <w:r w:rsidRPr="00C11B4D">
        <w:rPr>
          <w:rFonts w:eastAsia="Avenir Next LT Pro" w:cstheme="minorHAnsi"/>
          <w:sz w:val="24"/>
          <w:szCs w:val="24"/>
        </w:rPr>
        <w:t xml:space="preserve">was initially signed in May 2022 </w:t>
      </w:r>
      <w:r w:rsidR="00CA4BD7" w:rsidRPr="00C11B4D">
        <w:rPr>
          <w:rFonts w:eastAsia="Avenir Next LT Pro" w:cstheme="minorHAnsi"/>
          <w:sz w:val="24"/>
          <w:szCs w:val="24"/>
        </w:rPr>
        <w:t xml:space="preserve">to </w:t>
      </w:r>
      <w:r w:rsidRPr="00C11B4D">
        <w:rPr>
          <w:rFonts w:eastAsia="Avenir Next LT Pro" w:cstheme="minorHAnsi"/>
          <w:sz w:val="24"/>
          <w:szCs w:val="24"/>
        </w:rPr>
        <w:t xml:space="preserve">increase information sharing and negotiations on the movement of global trade through the Canal. It </w:t>
      </w:r>
      <w:r w:rsidR="00CA4BD7" w:rsidRPr="00C11B4D">
        <w:rPr>
          <w:rFonts w:eastAsia="Avenir Next LT Pro" w:cstheme="minorHAnsi"/>
          <w:sz w:val="24"/>
          <w:szCs w:val="24"/>
        </w:rPr>
        <w:t xml:space="preserve">represented </w:t>
      </w:r>
      <w:r w:rsidRPr="00C11B4D">
        <w:rPr>
          <w:rFonts w:eastAsia="Avenir Next LT Pro" w:cstheme="minorHAnsi"/>
          <w:sz w:val="24"/>
          <w:szCs w:val="24"/>
        </w:rPr>
        <w:t xml:space="preserve">a formalisation of dialogue </w:t>
      </w:r>
      <w:r w:rsidR="00C11B4D">
        <w:rPr>
          <w:rFonts w:eastAsia="Avenir Next LT Pro" w:cstheme="minorHAnsi"/>
          <w:sz w:val="24"/>
          <w:szCs w:val="24"/>
        </w:rPr>
        <w:t xml:space="preserve">on matters of mutual interest </w:t>
      </w:r>
      <w:r w:rsidRPr="00C11B4D">
        <w:rPr>
          <w:rFonts w:eastAsia="Avenir Next LT Pro" w:cstheme="minorHAnsi"/>
          <w:sz w:val="24"/>
          <w:szCs w:val="24"/>
        </w:rPr>
        <w:t>between ICS and SCA.</w:t>
      </w:r>
    </w:p>
    <w:p w14:paraId="597931B5" w14:textId="0FD4EFFA" w:rsidR="00A11447" w:rsidRPr="00C11B4D" w:rsidRDefault="00A11447" w:rsidP="00243FD6">
      <w:pPr>
        <w:jc w:val="both"/>
        <w:rPr>
          <w:rFonts w:eastAsia="Avenir Next LT Pro" w:cstheme="minorHAnsi"/>
          <w:sz w:val="24"/>
          <w:szCs w:val="24"/>
        </w:rPr>
      </w:pPr>
      <w:r>
        <w:rPr>
          <w:rFonts w:eastAsia="Avenir Next LT Pro" w:cstheme="minorHAnsi"/>
          <w:sz w:val="24"/>
          <w:szCs w:val="24"/>
        </w:rPr>
        <w:t>The</w:t>
      </w:r>
      <w:r w:rsidR="00621500">
        <w:rPr>
          <w:rFonts w:eastAsia="Avenir Next LT Pro" w:cstheme="minorHAnsi"/>
          <w:sz w:val="24"/>
          <w:szCs w:val="24"/>
        </w:rPr>
        <w:t xml:space="preserve"> agreement </w:t>
      </w:r>
      <w:r w:rsidR="00041E47">
        <w:rPr>
          <w:rFonts w:eastAsia="Avenir Next LT Pro" w:cstheme="minorHAnsi"/>
          <w:sz w:val="24"/>
          <w:szCs w:val="24"/>
        </w:rPr>
        <w:t xml:space="preserve">has </w:t>
      </w:r>
      <w:r w:rsidR="00621500">
        <w:rPr>
          <w:rFonts w:eastAsia="Avenir Next LT Pro" w:cstheme="minorHAnsi"/>
          <w:sz w:val="24"/>
          <w:szCs w:val="24"/>
        </w:rPr>
        <w:t xml:space="preserve">been signed </w:t>
      </w:r>
      <w:r>
        <w:rPr>
          <w:rFonts w:eastAsia="Avenir Next LT Pro" w:cstheme="minorHAnsi"/>
          <w:sz w:val="24"/>
          <w:szCs w:val="24"/>
        </w:rPr>
        <w:t xml:space="preserve">for </w:t>
      </w:r>
      <w:r w:rsidR="0059517C">
        <w:rPr>
          <w:rFonts w:eastAsia="Avenir Next LT Pro" w:cstheme="minorHAnsi"/>
          <w:sz w:val="24"/>
          <w:szCs w:val="24"/>
        </w:rPr>
        <w:t>a further year long period</w:t>
      </w:r>
      <w:r w:rsidR="00621500">
        <w:rPr>
          <w:rFonts w:eastAsia="Avenir Next LT Pro" w:cstheme="minorHAnsi"/>
          <w:sz w:val="24"/>
          <w:szCs w:val="24"/>
        </w:rPr>
        <w:t xml:space="preserve">, which </w:t>
      </w:r>
      <w:r>
        <w:rPr>
          <w:rFonts w:eastAsia="Avenir Next LT Pro" w:cstheme="minorHAnsi"/>
          <w:sz w:val="24"/>
          <w:szCs w:val="24"/>
        </w:rPr>
        <w:t xml:space="preserve">is testament to the successful communication between ICS and SCA. It signifies </w:t>
      </w:r>
      <w:r w:rsidR="00CB156D">
        <w:rPr>
          <w:rFonts w:eastAsia="Avenir Next LT Pro" w:cstheme="minorHAnsi"/>
          <w:sz w:val="24"/>
          <w:szCs w:val="24"/>
        </w:rPr>
        <w:t xml:space="preserve">an </w:t>
      </w:r>
      <w:r w:rsidR="00634842">
        <w:rPr>
          <w:rFonts w:eastAsia="Avenir Next LT Pro" w:cstheme="minorHAnsi"/>
          <w:sz w:val="24"/>
          <w:szCs w:val="24"/>
        </w:rPr>
        <w:t xml:space="preserve">ongoing </w:t>
      </w:r>
      <w:r>
        <w:rPr>
          <w:rFonts w:eastAsia="Avenir Next LT Pro" w:cstheme="minorHAnsi"/>
          <w:sz w:val="24"/>
          <w:szCs w:val="24"/>
        </w:rPr>
        <w:t>commitment to collaborating on matters that impact</w:t>
      </w:r>
      <w:r w:rsidR="00980B85">
        <w:rPr>
          <w:rFonts w:eastAsia="Avenir Next LT Pro" w:cstheme="minorHAnsi"/>
          <w:sz w:val="24"/>
          <w:szCs w:val="24"/>
        </w:rPr>
        <w:t xml:space="preserve"> all stakeholders in the shipping industry</w:t>
      </w:r>
      <w:r>
        <w:rPr>
          <w:rFonts w:eastAsia="Avenir Next LT Pro" w:cstheme="minorHAnsi"/>
          <w:sz w:val="24"/>
          <w:szCs w:val="24"/>
        </w:rPr>
        <w:t xml:space="preserve">, </w:t>
      </w:r>
      <w:r w:rsidRPr="00A11447">
        <w:rPr>
          <w:rFonts w:eastAsia="Avenir Next LT Pro" w:cstheme="minorHAnsi"/>
          <w:sz w:val="24"/>
          <w:szCs w:val="24"/>
        </w:rPr>
        <w:t>including long-term strategies for toll pricing, environmental protection, and decarbonisation.</w:t>
      </w:r>
    </w:p>
    <w:p w14:paraId="6922B079" w14:textId="4331CBC1" w:rsidR="00C11B4D" w:rsidRDefault="003112AC" w:rsidP="00243FD6">
      <w:pPr>
        <w:spacing w:line="276" w:lineRule="auto"/>
        <w:jc w:val="both"/>
        <w:rPr>
          <w:rFonts w:eastAsia="Avenir Next LT Pro" w:cstheme="minorHAnsi"/>
          <w:sz w:val="24"/>
          <w:szCs w:val="24"/>
        </w:rPr>
      </w:pPr>
      <w:r w:rsidRPr="00C11B4D">
        <w:rPr>
          <w:rFonts w:eastAsia="Avenir Next LT Pro" w:cstheme="minorHAnsi"/>
          <w:sz w:val="24"/>
          <w:szCs w:val="24"/>
        </w:rPr>
        <w:t xml:space="preserve">Egypt is increasingly positioning itself as a key figure in the shipping sector’s decarbonisation, </w:t>
      </w:r>
      <w:r w:rsidR="001F0D52">
        <w:rPr>
          <w:rFonts w:eastAsia="Avenir Next LT Pro" w:cstheme="minorHAnsi"/>
          <w:sz w:val="24"/>
          <w:szCs w:val="24"/>
        </w:rPr>
        <w:t>with plans to create zero emission fuels for export and use domestically</w:t>
      </w:r>
      <w:r w:rsidRPr="00C11B4D">
        <w:rPr>
          <w:rFonts w:eastAsia="Avenir Next LT Pro" w:cstheme="minorHAnsi"/>
          <w:sz w:val="24"/>
          <w:szCs w:val="24"/>
        </w:rPr>
        <w:t xml:space="preserve">. </w:t>
      </w:r>
      <w:r w:rsidR="001F0D52">
        <w:rPr>
          <w:rFonts w:eastAsia="Avenir Next LT Pro" w:cstheme="minorHAnsi"/>
          <w:sz w:val="24"/>
          <w:szCs w:val="24"/>
        </w:rPr>
        <w:t xml:space="preserve">Egypt also hosted </w:t>
      </w:r>
      <w:r w:rsidR="00C11B4D">
        <w:rPr>
          <w:rFonts w:eastAsia="Avenir Next LT Pro" w:cstheme="minorHAnsi"/>
          <w:sz w:val="24"/>
          <w:szCs w:val="24"/>
        </w:rPr>
        <w:t xml:space="preserve">COP27 </w:t>
      </w:r>
      <w:r w:rsidR="001F0D52">
        <w:rPr>
          <w:rFonts w:eastAsia="Avenir Next LT Pro" w:cstheme="minorHAnsi"/>
          <w:sz w:val="24"/>
          <w:szCs w:val="24"/>
        </w:rPr>
        <w:t xml:space="preserve">which </w:t>
      </w:r>
      <w:r w:rsidR="00C11B4D">
        <w:rPr>
          <w:rFonts w:eastAsia="Avenir Next LT Pro" w:cstheme="minorHAnsi"/>
          <w:sz w:val="24"/>
          <w:szCs w:val="24"/>
        </w:rPr>
        <w:t xml:space="preserve">was significant for </w:t>
      </w:r>
      <w:r w:rsidRPr="00C11B4D">
        <w:rPr>
          <w:rFonts w:eastAsia="Avenir Next LT Pro" w:cstheme="minorHAnsi"/>
          <w:sz w:val="24"/>
          <w:szCs w:val="24"/>
        </w:rPr>
        <w:t>ICS</w:t>
      </w:r>
      <w:r w:rsidR="00C11B4D">
        <w:rPr>
          <w:rFonts w:eastAsia="Avenir Next LT Pro" w:cstheme="minorHAnsi"/>
          <w:sz w:val="24"/>
          <w:szCs w:val="24"/>
        </w:rPr>
        <w:t xml:space="preserve"> too, serving as the platform for the launch of the Tyndall Centre report ‘Shipping’s role in the global energy transition’ and more governments coming on board with the Clean Energy Marine Hubs initiative.</w:t>
      </w:r>
    </w:p>
    <w:p w14:paraId="38085075" w14:textId="7FCF8A48" w:rsidR="00C11B4D" w:rsidRDefault="00C11B4D" w:rsidP="00243FD6">
      <w:pPr>
        <w:spacing w:line="276" w:lineRule="auto"/>
        <w:jc w:val="both"/>
        <w:rPr>
          <w:rFonts w:eastAsia="Avenir Next LT Pro" w:cstheme="minorHAnsi"/>
          <w:sz w:val="24"/>
          <w:szCs w:val="24"/>
        </w:rPr>
      </w:pPr>
      <w:r>
        <w:rPr>
          <w:rFonts w:eastAsia="Avenir Next LT Pro" w:cstheme="minorHAnsi"/>
          <w:b/>
          <w:bCs/>
          <w:sz w:val="24"/>
          <w:szCs w:val="24"/>
        </w:rPr>
        <w:t>ICS Secretary General Guy Platten said:</w:t>
      </w:r>
    </w:p>
    <w:p w14:paraId="57F8EAA2" w14:textId="4F3808EA" w:rsidR="00C11B4D" w:rsidRDefault="008C1A35" w:rsidP="00243FD6">
      <w:pPr>
        <w:spacing w:line="276" w:lineRule="auto"/>
        <w:jc w:val="both"/>
        <w:rPr>
          <w:rFonts w:eastAsia="Avenir Next LT Pro" w:cstheme="minorHAnsi"/>
          <w:sz w:val="24"/>
          <w:szCs w:val="24"/>
        </w:rPr>
      </w:pPr>
      <w:r>
        <w:rPr>
          <w:rFonts w:eastAsia="Avenir Next LT Pro" w:cstheme="minorHAnsi"/>
          <w:sz w:val="24"/>
          <w:szCs w:val="24"/>
        </w:rPr>
        <w:t xml:space="preserve">“This extension of the agreement between ICS and SCA shows the strength of collaboration between our </w:t>
      </w:r>
      <w:r w:rsidR="00E860E7">
        <w:rPr>
          <w:rFonts w:eastAsia="Avenir Next LT Pro" w:cstheme="minorHAnsi"/>
          <w:sz w:val="24"/>
          <w:szCs w:val="24"/>
        </w:rPr>
        <w:t>organisations. The shipping industry as a whole increasingly recognises the importance of working together to tackle collective challenges and achieve mutual goals</w:t>
      </w:r>
      <w:r w:rsidR="00E848D3">
        <w:rPr>
          <w:rFonts w:eastAsia="Avenir Next LT Pro" w:cstheme="minorHAnsi"/>
          <w:sz w:val="24"/>
          <w:szCs w:val="24"/>
        </w:rPr>
        <w:t>.</w:t>
      </w:r>
    </w:p>
    <w:p w14:paraId="762A7725" w14:textId="0C8353B7" w:rsidR="0032519F" w:rsidRDefault="0032519F" w:rsidP="00243FD6">
      <w:pPr>
        <w:spacing w:line="276" w:lineRule="auto"/>
        <w:jc w:val="both"/>
        <w:rPr>
          <w:rFonts w:eastAsia="Avenir Next LT Pro" w:cstheme="minorHAnsi"/>
          <w:sz w:val="24"/>
          <w:szCs w:val="24"/>
        </w:rPr>
      </w:pPr>
      <w:r>
        <w:rPr>
          <w:rFonts w:eastAsia="Avenir Next LT Pro" w:cstheme="minorHAnsi"/>
          <w:sz w:val="24"/>
          <w:szCs w:val="24"/>
        </w:rPr>
        <w:t xml:space="preserve">“The Suez Canal is </w:t>
      </w:r>
      <w:r w:rsidR="000C5E5C">
        <w:rPr>
          <w:rFonts w:eastAsia="Avenir Next LT Pro" w:cstheme="minorHAnsi"/>
          <w:sz w:val="24"/>
          <w:szCs w:val="24"/>
        </w:rPr>
        <w:t xml:space="preserve">a </w:t>
      </w:r>
      <w:r>
        <w:rPr>
          <w:rFonts w:eastAsia="Avenir Next LT Pro" w:cstheme="minorHAnsi"/>
          <w:sz w:val="24"/>
          <w:szCs w:val="24"/>
        </w:rPr>
        <w:t>vitally important trade route for the shipping industry so it is a real positive development that we have a long-term commitment to work</w:t>
      </w:r>
      <w:r w:rsidR="00E463B4">
        <w:rPr>
          <w:rFonts w:eastAsia="Avenir Next LT Pro" w:cstheme="minorHAnsi"/>
          <w:sz w:val="24"/>
          <w:szCs w:val="24"/>
        </w:rPr>
        <w:t xml:space="preserve">ing together to </w:t>
      </w:r>
      <w:r w:rsidR="00F84FF7">
        <w:rPr>
          <w:rFonts w:eastAsia="Avenir Next LT Pro" w:cstheme="minorHAnsi"/>
          <w:sz w:val="24"/>
          <w:szCs w:val="24"/>
        </w:rPr>
        <w:t xml:space="preserve">maintain </w:t>
      </w:r>
      <w:r w:rsidR="00B8072E">
        <w:rPr>
          <w:rFonts w:eastAsia="Avenir Next LT Pro" w:cstheme="minorHAnsi"/>
          <w:sz w:val="24"/>
          <w:szCs w:val="24"/>
        </w:rPr>
        <w:t>open dialogue on matters impacting both shipowners and the authority.”</w:t>
      </w:r>
      <w:r>
        <w:rPr>
          <w:rFonts w:eastAsia="Avenir Next LT Pro" w:cstheme="minorHAnsi"/>
          <w:sz w:val="24"/>
          <w:szCs w:val="24"/>
        </w:rPr>
        <w:t xml:space="preserve"> </w:t>
      </w:r>
    </w:p>
    <w:p w14:paraId="745F4B09" w14:textId="77777777" w:rsidR="00F00B10" w:rsidRPr="00F00B10" w:rsidRDefault="00F00B10" w:rsidP="00243FD6">
      <w:pPr>
        <w:jc w:val="center"/>
        <w:rPr>
          <w:rFonts w:cstheme="minorHAnsi"/>
          <w:b/>
          <w:bCs/>
          <w:i/>
          <w:iCs/>
          <w:sz w:val="24"/>
          <w:szCs w:val="24"/>
        </w:rPr>
      </w:pPr>
      <w:r w:rsidRPr="00F00B10">
        <w:rPr>
          <w:rFonts w:cstheme="minorHAnsi"/>
          <w:b/>
          <w:bCs/>
          <w:i/>
          <w:iCs/>
          <w:sz w:val="24"/>
          <w:szCs w:val="24"/>
        </w:rPr>
        <w:t>Ends</w:t>
      </w:r>
    </w:p>
    <w:p w14:paraId="06CE9B3F" w14:textId="77777777" w:rsidR="00F00B10" w:rsidRPr="00F00B10" w:rsidRDefault="00F00B10" w:rsidP="00F00B10">
      <w:pPr>
        <w:spacing w:line="276" w:lineRule="auto"/>
        <w:rPr>
          <w:rFonts w:cstheme="minorHAnsi"/>
          <w:b/>
          <w:bCs/>
          <w:i/>
          <w:iCs/>
          <w:sz w:val="24"/>
          <w:szCs w:val="24"/>
        </w:rPr>
      </w:pPr>
    </w:p>
    <w:p w14:paraId="3F2686D8" w14:textId="77777777" w:rsidR="00F00B10" w:rsidRPr="00F00B10" w:rsidRDefault="00F00B10" w:rsidP="00F00B10">
      <w:pPr>
        <w:pStyle w:val="paragraph"/>
        <w:spacing w:before="0" w:beforeAutospacing="0" w:after="0" w:afterAutospacing="0"/>
        <w:textAlignment w:val="baseline"/>
        <w:rPr>
          <w:rFonts w:asciiTheme="minorHAnsi" w:hAnsiTheme="minorHAnsi" w:cstheme="minorHAnsi"/>
        </w:rPr>
      </w:pPr>
      <w:r w:rsidRPr="00F00B10">
        <w:rPr>
          <w:rStyle w:val="normaltextrun"/>
          <w:rFonts w:asciiTheme="minorHAnsi" w:hAnsiTheme="minorHAnsi" w:cstheme="minorHAnsi"/>
          <w:b/>
          <w:bCs/>
          <w:color w:val="262628"/>
          <w:shd w:val="clear" w:color="auto" w:fill="FEFEFE"/>
        </w:rPr>
        <w:t>Notes to editors</w:t>
      </w:r>
      <w:r w:rsidRPr="00F00B10">
        <w:rPr>
          <w:rStyle w:val="normaltextrun"/>
          <w:rFonts w:asciiTheme="minorHAnsi" w:hAnsiTheme="minorHAnsi" w:cstheme="minorHAnsi"/>
          <w:color w:val="262628"/>
        </w:rPr>
        <w:t> </w:t>
      </w:r>
      <w:r w:rsidRPr="00F00B10">
        <w:rPr>
          <w:rStyle w:val="eop"/>
          <w:rFonts w:asciiTheme="minorHAnsi" w:hAnsiTheme="minorHAnsi" w:cstheme="minorHAnsi"/>
          <w:color w:val="262628"/>
        </w:rPr>
        <w:t> </w:t>
      </w:r>
    </w:p>
    <w:p w14:paraId="440FE6D5" w14:textId="77777777" w:rsidR="00F00B10" w:rsidRPr="00F00B10" w:rsidRDefault="00F00B10" w:rsidP="00F00B10">
      <w:pPr>
        <w:pStyle w:val="paragraph"/>
        <w:spacing w:before="0" w:beforeAutospacing="0" w:after="0" w:afterAutospacing="0"/>
        <w:textAlignment w:val="baseline"/>
        <w:rPr>
          <w:rFonts w:asciiTheme="minorHAnsi" w:hAnsiTheme="minorHAnsi" w:cstheme="minorHAnsi"/>
        </w:rPr>
      </w:pPr>
      <w:r w:rsidRPr="00F00B10">
        <w:rPr>
          <w:rStyle w:val="eop"/>
          <w:rFonts w:asciiTheme="minorHAnsi" w:hAnsiTheme="minorHAnsi" w:cstheme="minorHAnsi"/>
        </w:rPr>
        <w:t> </w:t>
      </w:r>
    </w:p>
    <w:p w14:paraId="31175578" w14:textId="77777777" w:rsidR="00F00B10" w:rsidRPr="00F00B10" w:rsidRDefault="00F00B10" w:rsidP="00243FD6">
      <w:pPr>
        <w:pStyle w:val="paragraph"/>
        <w:spacing w:before="0" w:beforeAutospacing="0" w:after="0" w:afterAutospacing="0"/>
        <w:jc w:val="both"/>
        <w:textAlignment w:val="baseline"/>
        <w:rPr>
          <w:rFonts w:asciiTheme="minorHAnsi" w:hAnsiTheme="minorHAnsi" w:cstheme="minorHAnsi"/>
        </w:rPr>
      </w:pPr>
      <w:r w:rsidRPr="00F00B10">
        <w:rPr>
          <w:rStyle w:val="normaltextrun"/>
          <w:rFonts w:asciiTheme="minorHAnsi" w:hAnsiTheme="minorHAnsi" w:cstheme="minorHAnsi"/>
          <w:b/>
          <w:bCs/>
        </w:rPr>
        <w:t>About ICS </w:t>
      </w:r>
      <w:r w:rsidRPr="00F00B10">
        <w:rPr>
          <w:rStyle w:val="normaltextrun"/>
          <w:rFonts w:asciiTheme="minorHAnsi" w:hAnsiTheme="minorHAnsi" w:cstheme="minorHAnsi"/>
        </w:rPr>
        <w:t> </w:t>
      </w:r>
      <w:r w:rsidRPr="00F00B10">
        <w:rPr>
          <w:rStyle w:val="eop"/>
          <w:rFonts w:asciiTheme="minorHAnsi" w:hAnsiTheme="minorHAnsi" w:cstheme="minorHAnsi"/>
        </w:rPr>
        <w:t> </w:t>
      </w:r>
    </w:p>
    <w:p w14:paraId="67369922" w14:textId="77777777" w:rsidR="00F00B10" w:rsidRPr="00F00B10" w:rsidRDefault="00F00B10" w:rsidP="00243FD6">
      <w:pPr>
        <w:pStyle w:val="paragraph"/>
        <w:spacing w:before="0" w:beforeAutospacing="0" w:after="0" w:afterAutospacing="0"/>
        <w:jc w:val="both"/>
        <w:textAlignment w:val="baseline"/>
        <w:rPr>
          <w:rFonts w:asciiTheme="minorHAnsi" w:hAnsiTheme="minorHAnsi" w:cstheme="minorHAnsi"/>
        </w:rPr>
      </w:pPr>
      <w:r w:rsidRPr="00F00B10">
        <w:rPr>
          <w:rStyle w:val="normaltextrun"/>
          <w:rFonts w:asciiTheme="minorHAnsi" w:hAnsiTheme="minorHAnsi" w:cstheme="minorHAnsi"/>
          <w:color w:val="000000"/>
        </w:rPr>
        <w:t xml:space="preserve">The International Chamber of Shipping (ICS) is the principal international trade association for merchant shipowners and operators, representing all sectors and trades and over 80% of the world merchant fleet – </w:t>
      </w:r>
      <w:hyperlink r:id="rId9" w:tgtFrame="_blank" w:history="1">
        <w:r w:rsidRPr="00F00B10">
          <w:rPr>
            <w:rStyle w:val="normaltextrun"/>
            <w:rFonts w:asciiTheme="minorHAnsi" w:hAnsiTheme="minorHAnsi" w:cstheme="minorHAnsi"/>
            <w:color w:val="0078D7"/>
            <w:u w:val="single"/>
          </w:rPr>
          <w:t>www.ics-shipping.org</w:t>
        </w:r>
      </w:hyperlink>
      <w:r w:rsidRPr="00F00B10">
        <w:rPr>
          <w:rStyle w:val="normaltextrun"/>
          <w:rFonts w:asciiTheme="minorHAnsi" w:hAnsiTheme="minorHAnsi" w:cstheme="minorHAnsi"/>
        </w:rPr>
        <w:t xml:space="preserve">. </w:t>
      </w:r>
      <w:r w:rsidRPr="00F00B10">
        <w:rPr>
          <w:rStyle w:val="normaltextrun"/>
          <w:rFonts w:asciiTheme="minorHAnsi" w:hAnsiTheme="minorHAnsi" w:cstheme="minorHAnsi"/>
          <w:color w:val="212121"/>
        </w:rPr>
        <w:t>   </w:t>
      </w:r>
      <w:r w:rsidRPr="00F00B10">
        <w:rPr>
          <w:rStyle w:val="eop"/>
          <w:rFonts w:asciiTheme="minorHAnsi" w:hAnsiTheme="minorHAnsi" w:cstheme="minorHAnsi"/>
          <w:color w:val="212121"/>
        </w:rPr>
        <w:t> </w:t>
      </w:r>
    </w:p>
    <w:p w14:paraId="2B179ECF" w14:textId="77777777" w:rsidR="003112AC" w:rsidRPr="00C11B4D" w:rsidRDefault="003112AC" w:rsidP="003112AC">
      <w:pPr>
        <w:rPr>
          <w:rFonts w:cstheme="minorHAnsi"/>
          <w:sz w:val="24"/>
          <w:szCs w:val="24"/>
        </w:rPr>
      </w:pPr>
    </w:p>
    <w:sectPr w:rsidR="003112AC" w:rsidRPr="00C11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3E13"/>
    <w:multiLevelType w:val="hybridMultilevel"/>
    <w:tmpl w:val="395A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63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C"/>
    <w:rsid w:val="00022856"/>
    <w:rsid w:val="00041E47"/>
    <w:rsid w:val="00067986"/>
    <w:rsid w:val="00097144"/>
    <w:rsid w:val="000C5E5C"/>
    <w:rsid w:val="000E01B7"/>
    <w:rsid w:val="000E3823"/>
    <w:rsid w:val="000F59B5"/>
    <w:rsid w:val="00115444"/>
    <w:rsid w:val="00141CB7"/>
    <w:rsid w:val="001F0D52"/>
    <w:rsid w:val="00243FD6"/>
    <w:rsid w:val="003112AC"/>
    <w:rsid w:val="0032519F"/>
    <w:rsid w:val="00460304"/>
    <w:rsid w:val="004E05F5"/>
    <w:rsid w:val="005525D1"/>
    <w:rsid w:val="0059517C"/>
    <w:rsid w:val="006053EA"/>
    <w:rsid w:val="006111C6"/>
    <w:rsid w:val="00621500"/>
    <w:rsid w:val="00634842"/>
    <w:rsid w:val="00665571"/>
    <w:rsid w:val="007427F7"/>
    <w:rsid w:val="00872E1D"/>
    <w:rsid w:val="00896143"/>
    <w:rsid w:val="008A46E9"/>
    <w:rsid w:val="008C1A35"/>
    <w:rsid w:val="008E4DCD"/>
    <w:rsid w:val="009529E9"/>
    <w:rsid w:val="00976A33"/>
    <w:rsid w:val="00980B85"/>
    <w:rsid w:val="00A11447"/>
    <w:rsid w:val="00AC0DB6"/>
    <w:rsid w:val="00B8072E"/>
    <w:rsid w:val="00BE2942"/>
    <w:rsid w:val="00C11B4D"/>
    <w:rsid w:val="00C22777"/>
    <w:rsid w:val="00CA4BD7"/>
    <w:rsid w:val="00CB156D"/>
    <w:rsid w:val="00DD244E"/>
    <w:rsid w:val="00E463B4"/>
    <w:rsid w:val="00E848D3"/>
    <w:rsid w:val="00E860E7"/>
    <w:rsid w:val="00F00B10"/>
    <w:rsid w:val="00F84FF7"/>
    <w:rsid w:val="00FA3185"/>
    <w:rsid w:val="00FE03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0255"/>
  <w15:chartTrackingRefBased/>
  <w15:docId w15:val="{F90FFE58-8B80-4BA5-AB91-59837FDF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2AC"/>
    <w:pPr>
      <w:ind w:left="720"/>
      <w:contextualSpacing/>
    </w:pPr>
  </w:style>
  <w:style w:type="character" w:styleId="CommentReference">
    <w:name w:val="annotation reference"/>
    <w:basedOn w:val="DefaultParagraphFont"/>
    <w:uiPriority w:val="99"/>
    <w:semiHidden/>
    <w:unhideWhenUsed/>
    <w:rsid w:val="006053EA"/>
    <w:rPr>
      <w:sz w:val="16"/>
      <w:szCs w:val="16"/>
    </w:rPr>
  </w:style>
  <w:style w:type="paragraph" w:styleId="CommentText">
    <w:name w:val="annotation text"/>
    <w:basedOn w:val="Normal"/>
    <w:link w:val="CommentTextChar"/>
    <w:uiPriority w:val="99"/>
    <w:unhideWhenUsed/>
    <w:rsid w:val="006053EA"/>
    <w:pPr>
      <w:spacing w:line="240" w:lineRule="auto"/>
    </w:pPr>
    <w:rPr>
      <w:sz w:val="20"/>
      <w:szCs w:val="20"/>
    </w:rPr>
  </w:style>
  <w:style w:type="character" w:customStyle="1" w:styleId="CommentTextChar">
    <w:name w:val="Comment Text Char"/>
    <w:basedOn w:val="DefaultParagraphFont"/>
    <w:link w:val="CommentText"/>
    <w:uiPriority w:val="99"/>
    <w:rsid w:val="006053EA"/>
    <w:rPr>
      <w:sz w:val="20"/>
      <w:szCs w:val="20"/>
    </w:rPr>
  </w:style>
  <w:style w:type="paragraph" w:styleId="CommentSubject">
    <w:name w:val="annotation subject"/>
    <w:basedOn w:val="CommentText"/>
    <w:next w:val="CommentText"/>
    <w:link w:val="CommentSubjectChar"/>
    <w:uiPriority w:val="99"/>
    <w:semiHidden/>
    <w:unhideWhenUsed/>
    <w:rsid w:val="006053EA"/>
    <w:rPr>
      <w:b/>
      <w:bCs/>
    </w:rPr>
  </w:style>
  <w:style w:type="character" w:customStyle="1" w:styleId="CommentSubjectChar">
    <w:name w:val="Comment Subject Char"/>
    <w:basedOn w:val="CommentTextChar"/>
    <w:link w:val="CommentSubject"/>
    <w:uiPriority w:val="99"/>
    <w:semiHidden/>
    <w:rsid w:val="006053EA"/>
    <w:rPr>
      <w:b/>
      <w:bCs/>
      <w:sz w:val="20"/>
      <w:szCs w:val="20"/>
    </w:rPr>
  </w:style>
  <w:style w:type="paragraph" w:styleId="Revision">
    <w:name w:val="Revision"/>
    <w:hidden/>
    <w:uiPriority w:val="99"/>
    <w:semiHidden/>
    <w:rsid w:val="001F0D52"/>
    <w:pPr>
      <w:spacing w:after="0" w:line="240" w:lineRule="auto"/>
    </w:pPr>
  </w:style>
  <w:style w:type="paragraph" w:customStyle="1" w:styleId="paragraph">
    <w:name w:val="paragraph"/>
    <w:basedOn w:val="Normal"/>
    <w:rsid w:val="00F00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0B10"/>
  </w:style>
  <w:style w:type="character" w:customStyle="1" w:styleId="eop">
    <w:name w:val="eop"/>
    <w:basedOn w:val="DefaultParagraphFont"/>
    <w:rsid w:val="00F0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s-shipp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Props1.xml><?xml version="1.0" encoding="utf-8"?>
<ds:datastoreItem xmlns:ds="http://schemas.openxmlformats.org/officeDocument/2006/customXml" ds:itemID="{F208D4F9-EFE7-4A91-8725-E004D975A2B5}"/>
</file>

<file path=customXml/itemProps2.xml><?xml version="1.0" encoding="utf-8"?>
<ds:datastoreItem xmlns:ds="http://schemas.openxmlformats.org/officeDocument/2006/customXml" ds:itemID="{57188B22-720C-4805-A39A-4A956499D4FD}">
  <ds:schemaRefs>
    <ds:schemaRef ds:uri="http://schemas.microsoft.com/sharepoint/v3/contenttype/forms"/>
  </ds:schemaRefs>
</ds:datastoreItem>
</file>

<file path=customXml/itemProps3.xml><?xml version="1.0" encoding="utf-8"?>
<ds:datastoreItem xmlns:ds="http://schemas.openxmlformats.org/officeDocument/2006/customXml" ds:itemID="{01204723-3B6F-4C2D-B3CC-A89B4E1206A0}">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2223</Characters>
  <Application>Microsoft Office Word</Application>
  <DocSecurity>12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Patmore</dc:creator>
  <cp:keywords/>
  <dc:description/>
  <cp:lastModifiedBy>Emmy Ramirez</cp:lastModifiedBy>
  <cp:revision>6</cp:revision>
  <cp:lastPrinted>2023-03-01T21:09:00Z</cp:lastPrinted>
  <dcterms:created xsi:type="dcterms:W3CDTF">2023-03-01T22:44:00Z</dcterms:created>
  <dcterms:modified xsi:type="dcterms:W3CDTF">2023-03-01T23:40:00Z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