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96C4A" w14:textId="77777777"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8241" behindDoc="0" locked="0" layoutInCell="1" allowOverlap="1" wp14:anchorId="3FEFFD56" wp14:editId="61671AAB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CD0073" w14:textId="7A432FD9" w:rsidR="00E94C2B" w:rsidRPr="00EE2422" w:rsidRDefault="00C31C9B" w:rsidP="00EE2422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14:paraId="4D331950" w14:textId="42169048" w:rsidR="009310F1" w:rsidRPr="00FB4FB5" w:rsidRDefault="009276A6" w:rsidP="00FB4FB5">
      <w:pPr>
        <w:pStyle w:val="Titolo"/>
        <w:rPr>
          <w:color w:val="1E4D78"/>
          <w:sz w:val="22"/>
          <w:szCs w:val="22"/>
        </w:rPr>
      </w:pPr>
      <w:r w:rsidRPr="00FB4FB5">
        <w:rPr>
          <w:color w:val="1E4D78"/>
          <w:sz w:val="22"/>
          <w:szCs w:val="22"/>
        </w:rPr>
        <w:t xml:space="preserve">AUDIZIONE </w:t>
      </w:r>
      <w:r w:rsidR="00243C59" w:rsidRPr="00FB4FB5">
        <w:rPr>
          <w:color w:val="1E4D78"/>
          <w:sz w:val="22"/>
          <w:szCs w:val="22"/>
        </w:rPr>
        <w:t>AL SENATO:</w:t>
      </w:r>
      <w:r w:rsidR="00B331AE" w:rsidRPr="00FB4FB5">
        <w:rPr>
          <w:color w:val="1E4D78"/>
          <w:sz w:val="22"/>
          <w:szCs w:val="22"/>
        </w:rPr>
        <w:t xml:space="preserve"> </w:t>
      </w:r>
      <w:r w:rsidR="00FB4FB5" w:rsidRPr="00FB4FB5">
        <w:rPr>
          <w:color w:val="1E4D78"/>
          <w:sz w:val="22"/>
          <w:szCs w:val="22"/>
        </w:rPr>
        <w:t>IMPELLENTE</w:t>
      </w:r>
      <w:r w:rsidR="009310F1" w:rsidRPr="00FB4FB5">
        <w:rPr>
          <w:color w:val="1E4D78"/>
          <w:sz w:val="22"/>
          <w:szCs w:val="22"/>
        </w:rPr>
        <w:t xml:space="preserve"> </w:t>
      </w:r>
      <w:r w:rsidR="00FB4FB5" w:rsidRPr="00FB4FB5">
        <w:rPr>
          <w:color w:val="1E4D78"/>
          <w:sz w:val="22"/>
          <w:szCs w:val="22"/>
        </w:rPr>
        <w:t>SEMPLIFICARE</w:t>
      </w:r>
      <w:r w:rsidR="009310F1" w:rsidRPr="00FB4FB5">
        <w:rPr>
          <w:color w:val="1E4D78"/>
          <w:sz w:val="22"/>
          <w:szCs w:val="22"/>
        </w:rPr>
        <w:t xml:space="preserve"> </w:t>
      </w:r>
      <w:r w:rsidR="00FB4FB5" w:rsidRPr="00FB4FB5">
        <w:rPr>
          <w:color w:val="1E4D78"/>
          <w:sz w:val="22"/>
          <w:szCs w:val="22"/>
        </w:rPr>
        <w:t xml:space="preserve">L’ORDINAMENTO MARITTIMO </w:t>
      </w:r>
      <w:r w:rsidR="00F52C3B">
        <w:rPr>
          <w:color w:val="1E4D78"/>
          <w:sz w:val="22"/>
          <w:szCs w:val="22"/>
        </w:rPr>
        <w:t xml:space="preserve">PER </w:t>
      </w:r>
      <w:r w:rsidR="000B5463">
        <w:rPr>
          <w:color w:val="1E4D78"/>
          <w:sz w:val="22"/>
          <w:szCs w:val="22"/>
        </w:rPr>
        <w:t>RILANCIARE LA FLOTTA ITALIANA</w:t>
      </w:r>
    </w:p>
    <w:p w14:paraId="4A126AD4" w14:textId="77777777" w:rsidR="00C5134E" w:rsidRDefault="00C5134E" w:rsidP="000C4333">
      <w:pPr>
        <w:pStyle w:val="Corpotesto"/>
        <w:ind w:right="130"/>
        <w:rPr>
          <w:sz w:val="22"/>
          <w:szCs w:val="22"/>
        </w:rPr>
      </w:pPr>
    </w:p>
    <w:p w14:paraId="52F4ABD5" w14:textId="368F8134" w:rsidR="007F7B96" w:rsidRDefault="00693840" w:rsidP="00EF1030">
      <w:pPr>
        <w:pStyle w:val="Corpotesto"/>
        <w:ind w:right="130"/>
        <w:rPr>
          <w:sz w:val="22"/>
          <w:szCs w:val="22"/>
        </w:rPr>
      </w:pPr>
      <w:r w:rsidRPr="00693840">
        <w:rPr>
          <w:i/>
          <w:iCs/>
          <w:sz w:val="22"/>
          <w:szCs w:val="22"/>
        </w:rPr>
        <w:t>Roma</w:t>
      </w:r>
      <w:r>
        <w:rPr>
          <w:i/>
          <w:iCs/>
          <w:sz w:val="22"/>
          <w:szCs w:val="22"/>
        </w:rPr>
        <w:t>,</w:t>
      </w:r>
      <w:r w:rsidR="009276A6" w:rsidRPr="00693840">
        <w:rPr>
          <w:i/>
          <w:iCs/>
          <w:sz w:val="22"/>
          <w:szCs w:val="22"/>
        </w:rPr>
        <w:t xml:space="preserve"> </w:t>
      </w:r>
      <w:r w:rsidR="00F52C3B" w:rsidRPr="00693840">
        <w:rPr>
          <w:i/>
          <w:iCs/>
          <w:sz w:val="22"/>
          <w:szCs w:val="22"/>
        </w:rPr>
        <w:t>29 novembre</w:t>
      </w:r>
      <w:r w:rsidRPr="00693840">
        <w:rPr>
          <w:i/>
          <w:iCs/>
          <w:sz w:val="22"/>
          <w:szCs w:val="22"/>
        </w:rPr>
        <w:t xml:space="preserve"> 2023</w:t>
      </w:r>
      <w:r>
        <w:rPr>
          <w:sz w:val="22"/>
          <w:szCs w:val="22"/>
        </w:rPr>
        <w:t xml:space="preserve"> -</w:t>
      </w:r>
      <w:r w:rsidR="009276A6" w:rsidRPr="009276A6">
        <w:rPr>
          <w:sz w:val="22"/>
          <w:szCs w:val="22"/>
        </w:rPr>
        <w:t xml:space="preserve"> Confitarma è stata </w:t>
      </w:r>
      <w:proofErr w:type="spellStart"/>
      <w:r w:rsidR="009276A6" w:rsidRPr="009276A6">
        <w:rPr>
          <w:sz w:val="22"/>
          <w:szCs w:val="22"/>
        </w:rPr>
        <w:t>audita</w:t>
      </w:r>
      <w:proofErr w:type="spellEnd"/>
      <w:r w:rsidR="009276A6" w:rsidRPr="009276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oggi </w:t>
      </w:r>
      <w:r w:rsidR="009276A6" w:rsidRPr="009276A6">
        <w:rPr>
          <w:sz w:val="22"/>
          <w:szCs w:val="22"/>
        </w:rPr>
        <w:t xml:space="preserve">dalla </w:t>
      </w:r>
      <w:r w:rsidR="00F02F6D" w:rsidRPr="00F02F6D">
        <w:rPr>
          <w:sz w:val="22"/>
          <w:szCs w:val="22"/>
        </w:rPr>
        <w:t xml:space="preserve">8ª Commissione del Senato della Repubblica (Ambiente, transizione ecologica, energia, lavori pubblici, comunicazioni, innovazione tecnologica) </w:t>
      </w:r>
      <w:r w:rsidR="009276A6" w:rsidRPr="009276A6">
        <w:rPr>
          <w:sz w:val="22"/>
          <w:szCs w:val="22"/>
        </w:rPr>
        <w:t>nell'ambito</w:t>
      </w:r>
      <w:r w:rsidR="00EF1030">
        <w:rPr>
          <w:sz w:val="22"/>
          <w:szCs w:val="22"/>
        </w:rPr>
        <w:t xml:space="preserve"> </w:t>
      </w:r>
      <w:r w:rsidR="009276A6" w:rsidRPr="009276A6">
        <w:rPr>
          <w:sz w:val="22"/>
          <w:szCs w:val="22"/>
        </w:rPr>
        <w:t>dell'esame</w:t>
      </w:r>
      <w:r w:rsidR="00F02F6D">
        <w:rPr>
          <w:sz w:val="22"/>
          <w:szCs w:val="22"/>
        </w:rPr>
        <w:t xml:space="preserve"> della</w:t>
      </w:r>
      <w:r w:rsidR="009276A6" w:rsidRPr="009276A6">
        <w:rPr>
          <w:sz w:val="22"/>
          <w:szCs w:val="22"/>
        </w:rPr>
        <w:t xml:space="preserve"> propost</w:t>
      </w:r>
      <w:r w:rsidR="00F02F6D">
        <w:rPr>
          <w:sz w:val="22"/>
          <w:szCs w:val="22"/>
        </w:rPr>
        <w:t>a</w:t>
      </w:r>
      <w:r w:rsidR="009276A6" w:rsidRPr="009276A6">
        <w:rPr>
          <w:sz w:val="22"/>
          <w:szCs w:val="22"/>
        </w:rPr>
        <w:t xml:space="preserve"> di legge </w:t>
      </w:r>
      <w:r w:rsidR="0012756D">
        <w:rPr>
          <w:sz w:val="22"/>
          <w:szCs w:val="22"/>
        </w:rPr>
        <w:t xml:space="preserve">n. 673 </w:t>
      </w:r>
      <w:r w:rsidR="00F02F6D">
        <w:rPr>
          <w:sz w:val="22"/>
          <w:szCs w:val="22"/>
        </w:rPr>
        <w:t>del Sen. Malan</w:t>
      </w:r>
      <w:r w:rsidR="009276A6" w:rsidRPr="009276A6">
        <w:rPr>
          <w:sz w:val="22"/>
          <w:szCs w:val="22"/>
        </w:rPr>
        <w:t xml:space="preserve"> in materia di modifiche </w:t>
      </w:r>
      <w:r w:rsidR="007F7B96">
        <w:rPr>
          <w:sz w:val="22"/>
          <w:szCs w:val="22"/>
        </w:rPr>
        <w:t>all’o</w:t>
      </w:r>
      <w:r w:rsidR="007F7B96" w:rsidRPr="007F7B96">
        <w:rPr>
          <w:sz w:val="22"/>
          <w:szCs w:val="22"/>
        </w:rPr>
        <w:t>rdinamento amministrativo della navigazione e del lavoro marittimo</w:t>
      </w:r>
      <w:r w:rsidR="007F7B96">
        <w:rPr>
          <w:sz w:val="22"/>
          <w:szCs w:val="22"/>
        </w:rPr>
        <w:t>.</w:t>
      </w:r>
    </w:p>
    <w:p w14:paraId="4BFCAB67" w14:textId="77777777" w:rsidR="000C4333" w:rsidRDefault="000C4333" w:rsidP="00B17FA4">
      <w:pPr>
        <w:pStyle w:val="Corpotesto"/>
        <w:ind w:right="130"/>
        <w:rPr>
          <w:sz w:val="22"/>
          <w:szCs w:val="22"/>
        </w:rPr>
      </w:pPr>
    </w:p>
    <w:p w14:paraId="59F6CDF0" w14:textId="4C5A929B" w:rsidR="001C5094" w:rsidRDefault="009276A6" w:rsidP="00B17FA4">
      <w:pPr>
        <w:pStyle w:val="Corpotesto"/>
        <w:ind w:right="130"/>
        <w:rPr>
          <w:sz w:val="22"/>
          <w:szCs w:val="22"/>
        </w:rPr>
      </w:pPr>
      <w:r w:rsidRPr="00B17FA4">
        <w:rPr>
          <w:b/>
          <w:bCs/>
          <w:sz w:val="22"/>
          <w:szCs w:val="22"/>
        </w:rPr>
        <w:t>Nicola Coccia</w:t>
      </w:r>
      <w:r w:rsidR="00C5134E">
        <w:rPr>
          <w:sz w:val="22"/>
          <w:szCs w:val="22"/>
        </w:rPr>
        <w:t>,</w:t>
      </w:r>
      <w:r w:rsidRPr="009276A6">
        <w:rPr>
          <w:sz w:val="22"/>
          <w:szCs w:val="22"/>
        </w:rPr>
        <w:t xml:space="preserve"> Coordinatore del Comitato</w:t>
      </w:r>
      <w:r w:rsidR="000C4333">
        <w:rPr>
          <w:sz w:val="22"/>
          <w:szCs w:val="22"/>
        </w:rPr>
        <w:t xml:space="preserve"> </w:t>
      </w:r>
      <w:r w:rsidRPr="009276A6">
        <w:rPr>
          <w:sz w:val="22"/>
          <w:szCs w:val="22"/>
        </w:rPr>
        <w:t>Regole e Competitività</w:t>
      </w:r>
      <w:r w:rsidR="000C4333">
        <w:rPr>
          <w:sz w:val="22"/>
          <w:szCs w:val="22"/>
        </w:rPr>
        <w:t xml:space="preserve"> di Confitarma,</w:t>
      </w:r>
      <w:r w:rsidRPr="009276A6">
        <w:rPr>
          <w:sz w:val="22"/>
          <w:szCs w:val="22"/>
        </w:rPr>
        <w:t xml:space="preserve"> </w:t>
      </w:r>
      <w:r w:rsidR="00F846A3">
        <w:rPr>
          <w:sz w:val="22"/>
          <w:szCs w:val="22"/>
        </w:rPr>
        <w:t xml:space="preserve">ha sottolineato </w:t>
      </w:r>
      <w:r w:rsidR="00677826">
        <w:rPr>
          <w:sz w:val="22"/>
          <w:szCs w:val="22"/>
        </w:rPr>
        <w:t>come il</w:t>
      </w:r>
      <w:r w:rsidR="00677826" w:rsidRPr="00C5134E">
        <w:rPr>
          <w:sz w:val="22"/>
          <w:szCs w:val="22"/>
        </w:rPr>
        <w:t xml:space="preserve"> generalizzato livellamento dei costi di costruzione ed esercizio della nave (rifornimento, oneri fiscali e contributivi, ecc.) </w:t>
      </w:r>
      <w:r w:rsidR="00677826">
        <w:rPr>
          <w:sz w:val="22"/>
          <w:szCs w:val="22"/>
        </w:rPr>
        <w:t>unito all’</w:t>
      </w:r>
      <w:r w:rsidR="00C5134E" w:rsidRPr="00C5134E">
        <w:rPr>
          <w:sz w:val="22"/>
          <w:szCs w:val="22"/>
        </w:rPr>
        <w:t>imminente estensione dei benefici previsti dal Registro Internazionale alle bandiere UE/SEE</w:t>
      </w:r>
      <w:r w:rsidR="00677826">
        <w:rPr>
          <w:sz w:val="22"/>
          <w:szCs w:val="22"/>
        </w:rPr>
        <w:t xml:space="preserve"> rendano oggi impellente la </w:t>
      </w:r>
      <w:r w:rsidR="00E36DBF" w:rsidRPr="00C5134E">
        <w:rPr>
          <w:sz w:val="22"/>
          <w:szCs w:val="22"/>
        </w:rPr>
        <w:t>semplificazione amministrativa e burocratica dell’ordinamento marittimo</w:t>
      </w:r>
      <w:r w:rsidR="00E36DBF">
        <w:rPr>
          <w:sz w:val="22"/>
          <w:szCs w:val="22"/>
        </w:rPr>
        <w:t xml:space="preserve"> nazionale.</w:t>
      </w:r>
    </w:p>
    <w:p w14:paraId="1011A1A8" w14:textId="77777777" w:rsidR="00E36DBF" w:rsidRDefault="00E36DBF" w:rsidP="00B17FA4">
      <w:pPr>
        <w:pStyle w:val="Corpotesto"/>
        <w:ind w:right="130"/>
        <w:rPr>
          <w:sz w:val="22"/>
          <w:szCs w:val="22"/>
        </w:rPr>
      </w:pPr>
    </w:p>
    <w:p w14:paraId="1C288390" w14:textId="6394E020" w:rsidR="000F33AD" w:rsidRDefault="001C5094" w:rsidP="00B17FA4">
      <w:pPr>
        <w:pStyle w:val="Corpotesto"/>
        <w:ind w:right="130"/>
        <w:rPr>
          <w:sz w:val="22"/>
          <w:szCs w:val="22"/>
        </w:rPr>
      </w:pPr>
      <w:r w:rsidRPr="00227FC2">
        <w:rPr>
          <w:i/>
          <w:iCs/>
          <w:sz w:val="22"/>
          <w:szCs w:val="22"/>
        </w:rPr>
        <w:t xml:space="preserve">“Ormai da molto </w:t>
      </w:r>
      <w:r w:rsidR="00B45C74" w:rsidRPr="00227FC2">
        <w:rPr>
          <w:i/>
          <w:iCs/>
          <w:sz w:val="22"/>
          <w:szCs w:val="22"/>
        </w:rPr>
        <w:t>tutti i soggetti coinvolti</w:t>
      </w:r>
      <w:r w:rsidRPr="00227FC2">
        <w:rPr>
          <w:i/>
          <w:iCs/>
          <w:sz w:val="22"/>
          <w:szCs w:val="22"/>
        </w:rPr>
        <w:t xml:space="preserve">, sia pubblici che privati, sono consapevoli </w:t>
      </w:r>
      <w:r w:rsidR="00E36DBF" w:rsidRPr="00227FC2">
        <w:rPr>
          <w:i/>
          <w:iCs/>
          <w:sz w:val="22"/>
          <w:szCs w:val="22"/>
        </w:rPr>
        <w:t>di tale urgenza”</w:t>
      </w:r>
      <w:r w:rsidR="00D60075">
        <w:rPr>
          <w:sz w:val="22"/>
          <w:szCs w:val="22"/>
        </w:rPr>
        <w:t xml:space="preserve"> -</w:t>
      </w:r>
      <w:r w:rsidR="00E36DBF">
        <w:rPr>
          <w:sz w:val="22"/>
          <w:szCs w:val="22"/>
        </w:rPr>
        <w:t xml:space="preserve"> ha </w:t>
      </w:r>
      <w:r w:rsidR="008141E0">
        <w:rPr>
          <w:sz w:val="22"/>
          <w:szCs w:val="22"/>
        </w:rPr>
        <w:t>dichiarato</w:t>
      </w:r>
      <w:r w:rsidR="00E36DBF">
        <w:rPr>
          <w:sz w:val="22"/>
          <w:szCs w:val="22"/>
        </w:rPr>
        <w:t xml:space="preserve"> </w:t>
      </w:r>
      <w:r w:rsidR="00E36DBF" w:rsidRPr="00B17FA4">
        <w:rPr>
          <w:b/>
          <w:bCs/>
          <w:sz w:val="22"/>
          <w:szCs w:val="22"/>
        </w:rPr>
        <w:t>Coccia</w:t>
      </w:r>
      <w:r w:rsidR="00637023">
        <w:rPr>
          <w:sz w:val="22"/>
          <w:szCs w:val="22"/>
        </w:rPr>
        <w:t xml:space="preserve"> </w:t>
      </w:r>
      <w:r w:rsidR="0037660B">
        <w:rPr>
          <w:sz w:val="22"/>
          <w:szCs w:val="22"/>
        </w:rPr>
        <w:t xml:space="preserve">– </w:t>
      </w:r>
      <w:r w:rsidR="0037660B" w:rsidRPr="00227FC2">
        <w:rPr>
          <w:i/>
          <w:iCs/>
          <w:sz w:val="22"/>
          <w:szCs w:val="22"/>
        </w:rPr>
        <w:t xml:space="preserve">“lo testimoniano i diversi progetti di legge in chiave di semplificazione del settore presentati </w:t>
      </w:r>
      <w:r w:rsidR="000F33AD" w:rsidRPr="00227FC2">
        <w:rPr>
          <w:i/>
          <w:iCs/>
          <w:sz w:val="22"/>
          <w:szCs w:val="22"/>
        </w:rPr>
        <w:t xml:space="preserve">negli anni </w:t>
      </w:r>
      <w:r w:rsidR="0037660B" w:rsidRPr="00227FC2">
        <w:rPr>
          <w:i/>
          <w:iCs/>
          <w:sz w:val="22"/>
          <w:szCs w:val="22"/>
        </w:rPr>
        <w:t xml:space="preserve">in Parlamento </w:t>
      </w:r>
      <w:r w:rsidR="00E03231" w:rsidRPr="00227FC2">
        <w:rPr>
          <w:i/>
          <w:iCs/>
          <w:sz w:val="22"/>
          <w:szCs w:val="22"/>
        </w:rPr>
        <w:t xml:space="preserve">ma anche </w:t>
      </w:r>
      <w:r w:rsidR="00254F0D" w:rsidRPr="00227FC2">
        <w:rPr>
          <w:i/>
          <w:iCs/>
          <w:sz w:val="22"/>
          <w:szCs w:val="22"/>
        </w:rPr>
        <w:t xml:space="preserve">l’importante lavoro di confronto </w:t>
      </w:r>
      <w:r w:rsidR="00E03231" w:rsidRPr="00227FC2">
        <w:rPr>
          <w:i/>
          <w:iCs/>
          <w:sz w:val="22"/>
          <w:szCs w:val="22"/>
        </w:rPr>
        <w:t xml:space="preserve">svoltosi nell’ambito del </w:t>
      </w:r>
      <w:r w:rsidR="0037660B" w:rsidRPr="00227FC2">
        <w:rPr>
          <w:i/>
          <w:iCs/>
          <w:sz w:val="22"/>
          <w:szCs w:val="22"/>
        </w:rPr>
        <w:t xml:space="preserve">“Tavolo mare”, costituito </w:t>
      </w:r>
      <w:r w:rsidR="00083A73" w:rsidRPr="00227FC2">
        <w:rPr>
          <w:i/>
          <w:iCs/>
          <w:sz w:val="22"/>
          <w:szCs w:val="22"/>
        </w:rPr>
        <w:t xml:space="preserve">dall’allora MIMS </w:t>
      </w:r>
      <w:r w:rsidR="0037660B" w:rsidRPr="00227FC2">
        <w:rPr>
          <w:i/>
          <w:iCs/>
          <w:sz w:val="22"/>
          <w:szCs w:val="22"/>
        </w:rPr>
        <w:t>a fine 202</w:t>
      </w:r>
      <w:r w:rsidR="00245D3A" w:rsidRPr="00227FC2">
        <w:rPr>
          <w:i/>
          <w:iCs/>
          <w:sz w:val="22"/>
          <w:szCs w:val="22"/>
        </w:rPr>
        <w:t>1</w:t>
      </w:r>
      <w:r w:rsidR="00BC547C" w:rsidRPr="00227FC2">
        <w:rPr>
          <w:i/>
          <w:iCs/>
          <w:sz w:val="22"/>
          <w:szCs w:val="22"/>
        </w:rPr>
        <w:t>. Purtroppo, però,</w:t>
      </w:r>
      <w:r w:rsidR="009609DB" w:rsidRPr="00227FC2">
        <w:rPr>
          <w:i/>
          <w:iCs/>
          <w:sz w:val="22"/>
          <w:szCs w:val="22"/>
        </w:rPr>
        <w:t xml:space="preserve"> </w:t>
      </w:r>
      <w:r w:rsidR="00BC547C" w:rsidRPr="00227FC2">
        <w:rPr>
          <w:i/>
          <w:iCs/>
          <w:sz w:val="22"/>
          <w:szCs w:val="22"/>
        </w:rPr>
        <w:t>tali preziose iniziative non</w:t>
      </w:r>
      <w:r w:rsidR="009609DB" w:rsidRPr="00227FC2">
        <w:rPr>
          <w:i/>
          <w:iCs/>
          <w:sz w:val="22"/>
          <w:szCs w:val="22"/>
        </w:rPr>
        <w:t xml:space="preserve"> </w:t>
      </w:r>
      <w:r w:rsidR="00BC547C" w:rsidRPr="00227FC2">
        <w:rPr>
          <w:i/>
          <w:iCs/>
          <w:sz w:val="22"/>
          <w:szCs w:val="22"/>
        </w:rPr>
        <w:t xml:space="preserve">hanno </w:t>
      </w:r>
      <w:r w:rsidR="009609DB" w:rsidRPr="00227FC2">
        <w:rPr>
          <w:i/>
          <w:iCs/>
          <w:sz w:val="22"/>
          <w:szCs w:val="22"/>
        </w:rPr>
        <w:t>poi visto la luce”.</w:t>
      </w:r>
    </w:p>
    <w:p w14:paraId="537FE593" w14:textId="77777777" w:rsidR="000F33AD" w:rsidRDefault="000F33AD" w:rsidP="00B17FA4">
      <w:pPr>
        <w:pStyle w:val="Corpotesto"/>
        <w:ind w:right="130"/>
        <w:rPr>
          <w:sz w:val="22"/>
          <w:szCs w:val="22"/>
        </w:rPr>
      </w:pPr>
    </w:p>
    <w:p w14:paraId="46C21460" w14:textId="376E1D79" w:rsidR="00D60075" w:rsidRPr="00227FC2" w:rsidRDefault="00637023" w:rsidP="00B17FA4">
      <w:pPr>
        <w:pStyle w:val="Corpotesto"/>
        <w:ind w:right="130"/>
        <w:rPr>
          <w:i/>
          <w:iCs/>
          <w:sz w:val="22"/>
          <w:szCs w:val="22"/>
        </w:rPr>
      </w:pPr>
      <w:r w:rsidRPr="00227FC2">
        <w:rPr>
          <w:i/>
          <w:iCs/>
          <w:sz w:val="22"/>
          <w:szCs w:val="22"/>
        </w:rPr>
        <w:t>“È arrivato il momento che dai buoni propositi si passi ai fatti concreti”</w:t>
      </w:r>
      <w:r w:rsidR="000F33AD" w:rsidRPr="00227FC2">
        <w:rPr>
          <w:i/>
          <w:iCs/>
          <w:sz w:val="22"/>
          <w:szCs w:val="22"/>
        </w:rPr>
        <w:t xml:space="preserve"> </w:t>
      </w:r>
      <w:r w:rsidR="000F33AD" w:rsidRPr="00227FC2">
        <w:rPr>
          <w:sz w:val="22"/>
          <w:szCs w:val="22"/>
        </w:rPr>
        <w:t xml:space="preserve">– ha </w:t>
      </w:r>
      <w:r w:rsidR="008141E0" w:rsidRPr="00227FC2">
        <w:rPr>
          <w:sz w:val="22"/>
          <w:szCs w:val="22"/>
        </w:rPr>
        <w:t xml:space="preserve">quindi </w:t>
      </w:r>
      <w:r w:rsidR="000F33AD" w:rsidRPr="00227FC2">
        <w:rPr>
          <w:sz w:val="22"/>
          <w:szCs w:val="22"/>
        </w:rPr>
        <w:t>aggiunto</w:t>
      </w:r>
      <w:r w:rsidR="00227FC2" w:rsidRPr="00227FC2">
        <w:rPr>
          <w:sz w:val="22"/>
          <w:szCs w:val="22"/>
        </w:rPr>
        <w:t xml:space="preserve"> </w:t>
      </w:r>
      <w:r w:rsidR="00227FC2" w:rsidRPr="00227FC2">
        <w:rPr>
          <w:b/>
          <w:bCs/>
          <w:sz w:val="22"/>
          <w:szCs w:val="22"/>
        </w:rPr>
        <w:t>Coccia</w:t>
      </w:r>
      <w:r w:rsidR="000F33AD" w:rsidRPr="00227FC2">
        <w:rPr>
          <w:i/>
          <w:iCs/>
          <w:sz w:val="22"/>
          <w:szCs w:val="22"/>
        </w:rPr>
        <w:t xml:space="preserve"> – “</w:t>
      </w:r>
      <w:r w:rsidR="00C57786" w:rsidRPr="00227FC2">
        <w:rPr>
          <w:i/>
          <w:iCs/>
          <w:sz w:val="22"/>
          <w:szCs w:val="22"/>
        </w:rPr>
        <w:t>se non vogliamo assistere</w:t>
      </w:r>
      <w:r w:rsidR="00D60075" w:rsidRPr="00227FC2">
        <w:rPr>
          <w:i/>
          <w:iCs/>
          <w:sz w:val="22"/>
          <w:szCs w:val="22"/>
        </w:rPr>
        <w:t xml:space="preserve"> al </w:t>
      </w:r>
      <w:proofErr w:type="spellStart"/>
      <w:r w:rsidR="00D60075" w:rsidRPr="00227FC2">
        <w:rPr>
          <w:i/>
          <w:iCs/>
          <w:sz w:val="22"/>
          <w:szCs w:val="22"/>
        </w:rPr>
        <w:t>flagging</w:t>
      </w:r>
      <w:proofErr w:type="spellEnd"/>
      <w:r w:rsidR="00D60075" w:rsidRPr="00227FC2">
        <w:rPr>
          <w:i/>
          <w:iCs/>
          <w:sz w:val="22"/>
          <w:szCs w:val="22"/>
        </w:rPr>
        <w:t xml:space="preserve"> out della flotta italiana verso registri navali più concorrenziali</w:t>
      </w:r>
      <w:r w:rsidR="00C57786" w:rsidRPr="00227FC2">
        <w:rPr>
          <w:i/>
          <w:iCs/>
          <w:sz w:val="22"/>
          <w:szCs w:val="22"/>
        </w:rPr>
        <w:t>!</w:t>
      </w:r>
      <w:r w:rsidR="000F33AD" w:rsidRPr="00227FC2">
        <w:rPr>
          <w:i/>
          <w:iCs/>
          <w:sz w:val="22"/>
          <w:szCs w:val="22"/>
        </w:rPr>
        <w:t>”</w:t>
      </w:r>
      <w:r w:rsidR="00D60075" w:rsidRPr="00227FC2">
        <w:rPr>
          <w:i/>
          <w:iCs/>
          <w:sz w:val="22"/>
          <w:szCs w:val="22"/>
        </w:rPr>
        <w:t>.</w:t>
      </w:r>
    </w:p>
    <w:p w14:paraId="2A5FF81B" w14:textId="77777777" w:rsidR="00A06E05" w:rsidRDefault="00A06E05" w:rsidP="00B17FA4">
      <w:pPr>
        <w:pStyle w:val="Corpotesto"/>
        <w:ind w:right="130"/>
        <w:rPr>
          <w:sz w:val="22"/>
          <w:szCs w:val="22"/>
        </w:rPr>
      </w:pPr>
    </w:p>
    <w:p w14:paraId="240FC125" w14:textId="77777777" w:rsidR="008546E4" w:rsidRDefault="00D60075" w:rsidP="00B17FA4">
      <w:pPr>
        <w:pStyle w:val="Corpotesto"/>
        <w:ind w:right="130"/>
        <w:rPr>
          <w:sz w:val="22"/>
          <w:szCs w:val="22"/>
        </w:rPr>
      </w:pPr>
      <w:r>
        <w:rPr>
          <w:sz w:val="22"/>
          <w:szCs w:val="22"/>
        </w:rPr>
        <w:t xml:space="preserve">Le misure contenute nel DDL Malan, oltre a non comportare nella maggior parte dei casi ulteriori oneri a carico dello Stato, sono </w:t>
      </w:r>
      <w:r w:rsidR="00B51ADB">
        <w:rPr>
          <w:sz w:val="22"/>
          <w:szCs w:val="22"/>
        </w:rPr>
        <w:t>misure di buon senso, volte, tra le altre, ad ammodernare l’ordinamento marittimo</w:t>
      </w:r>
      <w:r w:rsidR="00B51ADB" w:rsidRPr="00C5134E">
        <w:rPr>
          <w:sz w:val="22"/>
          <w:szCs w:val="22"/>
        </w:rPr>
        <w:t xml:space="preserve"> rispetto all’era digitale in cui viviamo</w:t>
      </w:r>
      <w:r w:rsidR="00B51ADB">
        <w:rPr>
          <w:sz w:val="22"/>
          <w:szCs w:val="22"/>
        </w:rPr>
        <w:t xml:space="preserve"> e </w:t>
      </w:r>
      <w:r w:rsidR="002A1E84">
        <w:rPr>
          <w:sz w:val="22"/>
          <w:szCs w:val="22"/>
        </w:rPr>
        <w:t xml:space="preserve">ad </w:t>
      </w:r>
      <w:r w:rsidR="00B51ADB">
        <w:rPr>
          <w:sz w:val="22"/>
          <w:szCs w:val="22"/>
        </w:rPr>
        <w:t xml:space="preserve">adeguare la normativa in materia </w:t>
      </w:r>
      <w:r w:rsidR="00392B1A">
        <w:rPr>
          <w:sz w:val="22"/>
          <w:szCs w:val="22"/>
        </w:rPr>
        <w:t>al contesto istituzionale europeo.</w:t>
      </w:r>
    </w:p>
    <w:p w14:paraId="18448802" w14:textId="77777777" w:rsidR="008546E4" w:rsidRDefault="008546E4" w:rsidP="00B17FA4">
      <w:pPr>
        <w:pStyle w:val="Corpotesto"/>
        <w:ind w:right="130"/>
        <w:rPr>
          <w:sz w:val="22"/>
          <w:szCs w:val="22"/>
        </w:rPr>
      </w:pPr>
    </w:p>
    <w:p w14:paraId="17A32DFE" w14:textId="7C698167" w:rsidR="00881B2F" w:rsidRDefault="004B323D" w:rsidP="00B17FA4">
      <w:pPr>
        <w:pStyle w:val="Corpotesto"/>
        <w:ind w:right="130"/>
        <w:rPr>
          <w:sz w:val="22"/>
          <w:szCs w:val="22"/>
        </w:rPr>
      </w:pPr>
      <w:r>
        <w:rPr>
          <w:sz w:val="22"/>
          <w:szCs w:val="22"/>
        </w:rPr>
        <w:t xml:space="preserve">Nell’era della digitalizzazione risulta </w:t>
      </w:r>
      <w:r w:rsidR="00664701">
        <w:rPr>
          <w:sz w:val="22"/>
          <w:szCs w:val="22"/>
        </w:rPr>
        <w:t xml:space="preserve">anacronistico </w:t>
      </w:r>
      <w:r w:rsidR="00707DBD">
        <w:rPr>
          <w:sz w:val="22"/>
          <w:szCs w:val="22"/>
        </w:rPr>
        <w:t xml:space="preserve">non consentire </w:t>
      </w:r>
      <w:r w:rsidR="008546E4" w:rsidRPr="008546E4">
        <w:rPr>
          <w:sz w:val="22"/>
          <w:szCs w:val="22"/>
        </w:rPr>
        <w:t xml:space="preserve">alle navi che operano stabilmente in porti esteri e che per lunghi periodi (anche fino a tre mesi) non trovano un consolato disponibile a regolarizzare i contratti di arruolamento (in quanto non esistente o per incompatibilità degli orari o in quanto consolato onorario privo delle funzioni necessarie) </w:t>
      </w:r>
      <w:r w:rsidR="00707DBD">
        <w:rPr>
          <w:sz w:val="22"/>
          <w:szCs w:val="22"/>
        </w:rPr>
        <w:t>non possano ricorrere alla modalità digitale</w:t>
      </w:r>
      <w:r w:rsidR="00A62571">
        <w:rPr>
          <w:sz w:val="22"/>
          <w:szCs w:val="22"/>
        </w:rPr>
        <w:t>, incorrendo anche nel rischio di sanzioni da parte delle</w:t>
      </w:r>
      <w:r w:rsidR="008546E4" w:rsidRPr="008546E4">
        <w:rPr>
          <w:sz w:val="22"/>
          <w:szCs w:val="22"/>
        </w:rPr>
        <w:t xml:space="preserve"> Capitanerie di porto al loro arrivo in porto italiano.</w:t>
      </w:r>
      <w:r w:rsidR="00B51ADB">
        <w:rPr>
          <w:sz w:val="22"/>
          <w:szCs w:val="22"/>
        </w:rPr>
        <w:t xml:space="preserve"> </w:t>
      </w:r>
    </w:p>
    <w:p w14:paraId="024BD46F" w14:textId="77777777" w:rsidR="00A62571" w:rsidRDefault="00A62571" w:rsidP="00B17FA4">
      <w:pPr>
        <w:pStyle w:val="Corpotesto"/>
        <w:ind w:right="130"/>
        <w:rPr>
          <w:sz w:val="22"/>
          <w:szCs w:val="22"/>
        </w:rPr>
      </w:pPr>
    </w:p>
    <w:p w14:paraId="23D4178B" w14:textId="04A4517D" w:rsidR="00881B2F" w:rsidRDefault="008546E4" w:rsidP="00B17FA4">
      <w:pPr>
        <w:pStyle w:val="Corpotesto"/>
        <w:ind w:right="130"/>
        <w:rPr>
          <w:sz w:val="22"/>
          <w:szCs w:val="22"/>
        </w:rPr>
      </w:pPr>
      <w:r>
        <w:rPr>
          <w:sz w:val="22"/>
          <w:szCs w:val="22"/>
        </w:rPr>
        <w:t xml:space="preserve">Così come è un </w:t>
      </w:r>
      <w:r w:rsidR="00881B2F">
        <w:rPr>
          <w:sz w:val="22"/>
          <w:szCs w:val="22"/>
        </w:rPr>
        <w:t>controsenso che</w:t>
      </w:r>
      <w:r w:rsidR="00EB747D">
        <w:rPr>
          <w:sz w:val="22"/>
          <w:szCs w:val="22"/>
        </w:rPr>
        <w:t>, a causa del mancato aggiornamento della normativa in materia,</w:t>
      </w:r>
      <w:r w:rsidR="00881B2F">
        <w:rPr>
          <w:sz w:val="22"/>
          <w:szCs w:val="22"/>
        </w:rPr>
        <w:t xml:space="preserve"> la</w:t>
      </w:r>
      <w:r w:rsidR="00881B2F" w:rsidRPr="00C5134E">
        <w:rPr>
          <w:sz w:val="22"/>
          <w:szCs w:val="22"/>
        </w:rPr>
        <w:t xml:space="preserve"> procedura di dismissione temporanea di bandiera </w:t>
      </w:r>
      <w:r w:rsidR="00A62571">
        <w:rPr>
          <w:sz w:val="22"/>
          <w:szCs w:val="22"/>
        </w:rPr>
        <w:t>(</w:t>
      </w:r>
      <w:r w:rsidR="00C06AE8">
        <w:rPr>
          <w:sz w:val="22"/>
          <w:szCs w:val="22"/>
        </w:rPr>
        <w:t xml:space="preserve">c.d. </w:t>
      </w:r>
      <w:proofErr w:type="spellStart"/>
      <w:r w:rsidR="00C06AE8" w:rsidRPr="00C06AE8">
        <w:rPr>
          <w:i/>
          <w:iCs/>
          <w:sz w:val="22"/>
          <w:szCs w:val="22"/>
        </w:rPr>
        <w:t>bareboat</w:t>
      </w:r>
      <w:proofErr w:type="spellEnd"/>
      <w:r w:rsidR="00C06AE8" w:rsidRPr="00C06AE8">
        <w:rPr>
          <w:i/>
          <w:iCs/>
          <w:sz w:val="22"/>
          <w:szCs w:val="22"/>
        </w:rPr>
        <w:t xml:space="preserve"> out</w:t>
      </w:r>
      <w:r w:rsidR="00C06AE8">
        <w:rPr>
          <w:sz w:val="22"/>
          <w:szCs w:val="22"/>
        </w:rPr>
        <w:t xml:space="preserve">) </w:t>
      </w:r>
      <w:r w:rsidR="00881B2F">
        <w:rPr>
          <w:sz w:val="22"/>
          <w:szCs w:val="22"/>
        </w:rPr>
        <w:t>verso bandiera UE</w:t>
      </w:r>
      <w:r w:rsidR="00881B2F" w:rsidRPr="00C5134E">
        <w:rPr>
          <w:sz w:val="22"/>
          <w:szCs w:val="22"/>
        </w:rPr>
        <w:t xml:space="preserve"> </w:t>
      </w:r>
      <w:r w:rsidR="00411BCC">
        <w:rPr>
          <w:sz w:val="22"/>
          <w:szCs w:val="22"/>
        </w:rPr>
        <w:t>– in quanto equiparata a una dismissione definitiva verso bandiera extra-UE - sia</w:t>
      </w:r>
      <w:r w:rsidR="00881B2F" w:rsidRPr="00C5134E">
        <w:rPr>
          <w:sz w:val="22"/>
          <w:szCs w:val="22"/>
        </w:rPr>
        <w:t xml:space="preserve"> molto più rigida di quella prevista per la dismissione definitiva</w:t>
      </w:r>
      <w:r w:rsidR="00CB6D45">
        <w:rPr>
          <w:sz w:val="22"/>
          <w:szCs w:val="22"/>
        </w:rPr>
        <w:t xml:space="preserve"> verso il registro di uno Stato Membro</w:t>
      </w:r>
      <w:r w:rsidR="00881B2F" w:rsidRPr="00C5134E">
        <w:rPr>
          <w:sz w:val="22"/>
          <w:szCs w:val="22"/>
        </w:rPr>
        <w:t xml:space="preserve">, che richiede </w:t>
      </w:r>
      <w:r w:rsidR="00CB6D45">
        <w:rPr>
          <w:sz w:val="22"/>
          <w:szCs w:val="22"/>
        </w:rPr>
        <w:t xml:space="preserve">invece </w:t>
      </w:r>
      <w:r w:rsidR="00881B2F" w:rsidRPr="00C5134E">
        <w:rPr>
          <w:sz w:val="22"/>
          <w:szCs w:val="22"/>
        </w:rPr>
        <w:t>solamente la presentazione di una semplice istanza in Capitaneria.</w:t>
      </w:r>
    </w:p>
    <w:p w14:paraId="5D8B6F65" w14:textId="26FEABC7" w:rsidR="00C5134E" w:rsidRPr="00C5134E" w:rsidRDefault="00C5134E" w:rsidP="00B17FA4">
      <w:pPr>
        <w:pStyle w:val="Corpotesto"/>
        <w:ind w:left="0" w:right="130"/>
        <w:rPr>
          <w:sz w:val="22"/>
          <w:szCs w:val="22"/>
        </w:rPr>
      </w:pPr>
      <w:r w:rsidRPr="00C5134E">
        <w:rPr>
          <w:sz w:val="22"/>
          <w:szCs w:val="22"/>
        </w:rPr>
        <w:t xml:space="preserve"> </w:t>
      </w:r>
    </w:p>
    <w:p w14:paraId="6B97140D" w14:textId="1FB0CF51" w:rsidR="00C5134E" w:rsidRDefault="00E14CCF" w:rsidP="00B17FA4">
      <w:pPr>
        <w:pStyle w:val="Corpotesto"/>
        <w:ind w:right="130"/>
        <w:rPr>
          <w:sz w:val="22"/>
          <w:szCs w:val="22"/>
        </w:rPr>
      </w:pPr>
      <w:r w:rsidRPr="00227FC2">
        <w:rPr>
          <w:i/>
          <w:iCs/>
          <w:sz w:val="22"/>
          <w:szCs w:val="22"/>
        </w:rPr>
        <w:t>“</w:t>
      </w:r>
      <w:r w:rsidR="00C158E9" w:rsidRPr="00227FC2">
        <w:rPr>
          <w:i/>
          <w:iCs/>
          <w:sz w:val="22"/>
          <w:szCs w:val="22"/>
        </w:rPr>
        <w:t xml:space="preserve">Ci sono poi ulteriori proposte che </w:t>
      </w:r>
      <w:r w:rsidR="00C5134E" w:rsidRPr="00227FC2">
        <w:rPr>
          <w:i/>
          <w:iCs/>
          <w:sz w:val="22"/>
          <w:szCs w:val="22"/>
        </w:rPr>
        <w:t xml:space="preserve">da tempo </w:t>
      </w:r>
      <w:r w:rsidR="00C158E9" w:rsidRPr="00227FC2">
        <w:rPr>
          <w:i/>
          <w:iCs/>
          <w:sz w:val="22"/>
          <w:szCs w:val="22"/>
        </w:rPr>
        <w:t>promuoviamo</w:t>
      </w:r>
      <w:r w:rsidR="00C5134E" w:rsidRPr="00227FC2">
        <w:rPr>
          <w:i/>
          <w:iCs/>
          <w:sz w:val="22"/>
          <w:szCs w:val="22"/>
        </w:rPr>
        <w:t xml:space="preserve"> presso le competenti sedi istituzionali</w:t>
      </w:r>
      <w:r w:rsidRPr="00227FC2">
        <w:rPr>
          <w:i/>
          <w:iCs/>
          <w:sz w:val="22"/>
          <w:szCs w:val="22"/>
        </w:rPr>
        <w:t xml:space="preserve"> </w:t>
      </w:r>
      <w:r w:rsidR="003E4CD5" w:rsidRPr="00227FC2">
        <w:rPr>
          <w:i/>
          <w:iCs/>
          <w:sz w:val="22"/>
          <w:szCs w:val="22"/>
        </w:rPr>
        <w:t xml:space="preserve">per rendere </w:t>
      </w:r>
      <w:r w:rsidR="00500A74" w:rsidRPr="00227FC2">
        <w:rPr>
          <w:i/>
          <w:iCs/>
          <w:sz w:val="22"/>
          <w:szCs w:val="22"/>
        </w:rPr>
        <w:t xml:space="preserve">le nostre imprese più </w:t>
      </w:r>
      <w:r w:rsidR="00F00015" w:rsidRPr="00227FC2">
        <w:rPr>
          <w:i/>
          <w:iCs/>
          <w:sz w:val="22"/>
          <w:szCs w:val="22"/>
        </w:rPr>
        <w:t>concorrenziali</w:t>
      </w:r>
      <w:r w:rsidRPr="00227FC2">
        <w:rPr>
          <w:i/>
          <w:iCs/>
          <w:sz w:val="22"/>
          <w:szCs w:val="22"/>
        </w:rPr>
        <w:t>”</w:t>
      </w:r>
      <w:r>
        <w:rPr>
          <w:sz w:val="22"/>
          <w:szCs w:val="22"/>
        </w:rPr>
        <w:t xml:space="preserve"> – ha </w:t>
      </w:r>
      <w:r w:rsidR="008141E0">
        <w:rPr>
          <w:sz w:val="22"/>
          <w:szCs w:val="22"/>
        </w:rPr>
        <w:t>poi</w:t>
      </w:r>
      <w:r w:rsidR="00CD1A49">
        <w:rPr>
          <w:sz w:val="22"/>
          <w:szCs w:val="22"/>
        </w:rPr>
        <w:t xml:space="preserve"> affermato</w:t>
      </w:r>
      <w:r>
        <w:rPr>
          <w:sz w:val="22"/>
          <w:szCs w:val="22"/>
        </w:rPr>
        <w:t xml:space="preserve"> </w:t>
      </w:r>
      <w:r w:rsidRPr="00B17FA4">
        <w:rPr>
          <w:b/>
          <w:bCs/>
          <w:sz w:val="22"/>
          <w:szCs w:val="22"/>
        </w:rPr>
        <w:t>Nicola Coccia</w:t>
      </w:r>
      <w:r>
        <w:rPr>
          <w:sz w:val="22"/>
          <w:szCs w:val="22"/>
        </w:rPr>
        <w:t xml:space="preserve"> </w:t>
      </w:r>
      <w:r w:rsidR="001D178F">
        <w:rPr>
          <w:sz w:val="22"/>
          <w:szCs w:val="22"/>
        </w:rPr>
        <w:t xml:space="preserve">riferendosi </w:t>
      </w:r>
      <w:r w:rsidR="00C5134E" w:rsidRPr="00C5134E">
        <w:rPr>
          <w:sz w:val="22"/>
          <w:szCs w:val="22"/>
        </w:rPr>
        <w:t>alla semplificazione dell’iter formativo per conseguire la certificazione di cuoco equipaggio e alle modifiche al Codice della Navigazione in materia di pubblicità dell’ipoteca navale e di consolidamento dell’ipoteca</w:t>
      </w:r>
      <w:r w:rsidR="00DE7258">
        <w:rPr>
          <w:sz w:val="22"/>
          <w:szCs w:val="22"/>
        </w:rPr>
        <w:t>.</w:t>
      </w:r>
    </w:p>
    <w:p w14:paraId="13243F81" w14:textId="77777777" w:rsidR="00C5134E" w:rsidRDefault="00C5134E" w:rsidP="00B17FA4">
      <w:pPr>
        <w:pStyle w:val="Corpotesto"/>
        <w:ind w:right="130"/>
        <w:rPr>
          <w:sz w:val="22"/>
          <w:szCs w:val="22"/>
        </w:rPr>
      </w:pPr>
    </w:p>
    <w:p w14:paraId="4BF396F2" w14:textId="5314BD3C" w:rsidR="00E94C2B" w:rsidRPr="002676A8" w:rsidRDefault="00DA1E64" w:rsidP="00227FC2">
      <w:pPr>
        <w:pStyle w:val="Corpotesto"/>
        <w:ind w:right="130"/>
        <w:rPr>
          <w:sz w:val="22"/>
          <w:szCs w:val="22"/>
        </w:rPr>
      </w:pPr>
      <w:r w:rsidRPr="00227FC2">
        <w:rPr>
          <w:i/>
          <w:iCs/>
          <w:sz w:val="22"/>
          <w:szCs w:val="22"/>
        </w:rPr>
        <w:t>“</w:t>
      </w:r>
      <w:r w:rsidR="005657ED" w:rsidRPr="00227FC2">
        <w:rPr>
          <w:i/>
          <w:iCs/>
          <w:sz w:val="22"/>
          <w:szCs w:val="22"/>
        </w:rPr>
        <w:t xml:space="preserve">La competitività e il dinamismo delle imprese sono strettamente collegati alla presenza di un contesto normativo </w:t>
      </w:r>
      <w:r w:rsidRPr="00227FC2">
        <w:rPr>
          <w:i/>
          <w:iCs/>
          <w:sz w:val="22"/>
          <w:szCs w:val="22"/>
        </w:rPr>
        <w:t xml:space="preserve">che favorisca l'investimento, stimoli l'innovazione e incoraggi l'imprenditorialità” </w:t>
      </w:r>
      <w:r w:rsidRPr="00227FC2">
        <w:rPr>
          <w:sz w:val="22"/>
          <w:szCs w:val="22"/>
        </w:rPr>
        <w:t>– ha dunque concluso</w:t>
      </w:r>
      <w:r w:rsidR="00227FC2">
        <w:rPr>
          <w:sz w:val="22"/>
          <w:szCs w:val="22"/>
        </w:rPr>
        <w:t xml:space="preserve"> Coccia</w:t>
      </w:r>
      <w:r w:rsidR="0007553A" w:rsidRPr="00227FC2">
        <w:rPr>
          <w:sz w:val="22"/>
          <w:szCs w:val="22"/>
        </w:rPr>
        <w:t xml:space="preserve"> </w:t>
      </w:r>
      <w:r w:rsidR="00E44A34" w:rsidRPr="00227FC2">
        <w:rPr>
          <w:sz w:val="22"/>
          <w:szCs w:val="22"/>
        </w:rPr>
        <w:t>–</w:t>
      </w:r>
      <w:r w:rsidR="0007553A" w:rsidRPr="00227FC2">
        <w:rPr>
          <w:sz w:val="22"/>
          <w:szCs w:val="22"/>
        </w:rPr>
        <w:t xml:space="preserve"> </w:t>
      </w:r>
      <w:r w:rsidR="00E44A34" w:rsidRPr="00227FC2">
        <w:rPr>
          <w:i/>
          <w:iCs/>
          <w:sz w:val="22"/>
          <w:szCs w:val="22"/>
        </w:rPr>
        <w:t>“siamo fiduciosi che il DDL</w:t>
      </w:r>
      <w:r w:rsidR="00F614A5" w:rsidRPr="00227FC2">
        <w:rPr>
          <w:i/>
          <w:iCs/>
          <w:sz w:val="22"/>
          <w:szCs w:val="22"/>
        </w:rPr>
        <w:t xml:space="preserve"> n. 673</w:t>
      </w:r>
      <w:r w:rsidR="00E44A34" w:rsidRPr="00227FC2">
        <w:rPr>
          <w:i/>
          <w:iCs/>
          <w:sz w:val="22"/>
          <w:szCs w:val="22"/>
        </w:rPr>
        <w:t xml:space="preserve"> </w:t>
      </w:r>
      <w:r w:rsidR="0012756D" w:rsidRPr="00227FC2">
        <w:rPr>
          <w:i/>
          <w:iCs/>
          <w:sz w:val="22"/>
          <w:szCs w:val="22"/>
        </w:rPr>
        <w:t>troverà rapida e concreta attuazione</w:t>
      </w:r>
      <w:r w:rsidR="004F5DE4" w:rsidRPr="00227FC2">
        <w:rPr>
          <w:i/>
          <w:iCs/>
          <w:sz w:val="22"/>
          <w:szCs w:val="22"/>
        </w:rPr>
        <w:t xml:space="preserve"> quale </w:t>
      </w:r>
      <w:r w:rsidR="00691A3E" w:rsidRPr="00227FC2">
        <w:rPr>
          <w:i/>
          <w:iCs/>
          <w:sz w:val="22"/>
          <w:szCs w:val="22"/>
        </w:rPr>
        <w:t xml:space="preserve">importantissimo primo passo </w:t>
      </w:r>
      <w:r w:rsidR="005A5552" w:rsidRPr="00227FC2">
        <w:rPr>
          <w:i/>
          <w:iCs/>
          <w:sz w:val="22"/>
          <w:szCs w:val="22"/>
        </w:rPr>
        <w:t xml:space="preserve">per rilanciare la </w:t>
      </w:r>
      <w:r w:rsidR="002E28C9" w:rsidRPr="00227FC2">
        <w:rPr>
          <w:i/>
          <w:iCs/>
          <w:sz w:val="22"/>
          <w:szCs w:val="22"/>
        </w:rPr>
        <w:t>bandiera</w:t>
      </w:r>
      <w:r w:rsidR="005A5552" w:rsidRPr="00227FC2">
        <w:rPr>
          <w:i/>
          <w:iCs/>
          <w:sz w:val="22"/>
          <w:szCs w:val="22"/>
        </w:rPr>
        <w:t xml:space="preserve"> italiana </w:t>
      </w:r>
      <w:r w:rsidR="004804FF" w:rsidRPr="00227FC2">
        <w:rPr>
          <w:i/>
          <w:iCs/>
          <w:sz w:val="22"/>
          <w:szCs w:val="22"/>
        </w:rPr>
        <w:t xml:space="preserve">– </w:t>
      </w:r>
      <w:r w:rsidR="00286B45" w:rsidRPr="00227FC2">
        <w:rPr>
          <w:i/>
          <w:iCs/>
          <w:sz w:val="22"/>
          <w:szCs w:val="22"/>
        </w:rPr>
        <w:t xml:space="preserve">alla quale siamo profondamente legati e che </w:t>
      </w:r>
      <w:r w:rsidR="009114C4" w:rsidRPr="00227FC2">
        <w:rPr>
          <w:i/>
          <w:iCs/>
          <w:sz w:val="22"/>
          <w:szCs w:val="22"/>
        </w:rPr>
        <w:t xml:space="preserve">cerchiamo di </w:t>
      </w:r>
      <w:r w:rsidR="00286B45" w:rsidRPr="00227FC2">
        <w:rPr>
          <w:i/>
          <w:iCs/>
          <w:sz w:val="22"/>
          <w:szCs w:val="22"/>
        </w:rPr>
        <w:t>port</w:t>
      </w:r>
      <w:r w:rsidR="009114C4" w:rsidRPr="00227FC2">
        <w:rPr>
          <w:i/>
          <w:iCs/>
          <w:sz w:val="22"/>
          <w:szCs w:val="22"/>
        </w:rPr>
        <w:t>are</w:t>
      </w:r>
      <w:r w:rsidR="00286B45" w:rsidRPr="00227FC2">
        <w:rPr>
          <w:i/>
          <w:iCs/>
          <w:sz w:val="22"/>
          <w:szCs w:val="22"/>
        </w:rPr>
        <w:t xml:space="preserve"> con orgoglio a poppa delle nostre navi - </w:t>
      </w:r>
      <w:r w:rsidR="00821A80" w:rsidRPr="00227FC2">
        <w:rPr>
          <w:i/>
          <w:iCs/>
          <w:sz w:val="22"/>
          <w:szCs w:val="22"/>
        </w:rPr>
        <w:t>e continuare a contare, come Paese, nei consessi istituzionali internazionali</w:t>
      </w:r>
      <w:r w:rsidR="00276358" w:rsidRPr="00227FC2">
        <w:rPr>
          <w:i/>
          <w:iCs/>
          <w:sz w:val="22"/>
          <w:szCs w:val="22"/>
        </w:rPr>
        <w:t>”.</w:t>
      </w:r>
    </w:p>
    <w:sectPr w:rsidR="00E94C2B" w:rsidRPr="002676A8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B404A" w14:textId="77777777" w:rsidR="004832AB" w:rsidRDefault="004832AB" w:rsidP="009F7788">
      <w:r>
        <w:separator/>
      </w:r>
    </w:p>
  </w:endnote>
  <w:endnote w:type="continuationSeparator" w:id="0">
    <w:p w14:paraId="5AFE0A76" w14:textId="77777777" w:rsidR="004832AB" w:rsidRDefault="004832AB" w:rsidP="009F7788">
      <w:r>
        <w:continuationSeparator/>
      </w:r>
    </w:p>
  </w:endnote>
  <w:endnote w:type="continuationNotice" w:id="1">
    <w:p w14:paraId="743CCCE5" w14:textId="77777777" w:rsidR="004832AB" w:rsidRDefault="004832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224D3" w14:textId="77777777" w:rsidR="004832AB" w:rsidRDefault="004832AB" w:rsidP="009F7788">
      <w:r>
        <w:separator/>
      </w:r>
    </w:p>
  </w:footnote>
  <w:footnote w:type="continuationSeparator" w:id="0">
    <w:p w14:paraId="561A68FF" w14:textId="77777777" w:rsidR="004832AB" w:rsidRDefault="004832AB" w:rsidP="009F7788">
      <w:r>
        <w:continuationSeparator/>
      </w:r>
    </w:p>
  </w:footnote>
  <w:footnote w:type="continuationNotice" w:id="1">
    <w:p w14:paraId="415BFFD5" w14:textId="77777777" w:rsidR="004832AB" w:rsidRDefault="004832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36D26"/>
    <w:multiLevelType w:val="hybridMultilevel"/>
    <w:tmpl w:val="0EA6695E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359665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36084"/>
    <w:rsid w:val="000366B1"/>
    <w:rsid w:val="00055344"/>
    <w:rsid w:val="00056F4D"/>
    <w:rsid w:val="00060006"/>
    <w:rsid w:val="0007553A"/>
    <w:rsid w:val="000814F9"/>
    <w:rsid w:val="00083A73"/>
    <w:rsid w:val="000A168F"/>
    <w:rsid w:val="000A3005"/>
    <w:rsid w:val="000B5463"/>
    <w:rsid w:val="000B62DB"/>
    <w:rsid w:val="000C4333"/>
    <w:rsid w:val="000F33AD"/>
    <w:rsid w:val="001134D3"/>
    <w:rsid w:val="00113671"/>
    <w:rsid w:val="0011670A"/>
    <w:rsid w:val="00117F0C"/>
    <w:rsid w:val="00120BAD"/>
    <w:rsid w:val="00122B37"/>
    <w:rsid w:val="001234FE"/>
    <w:rsid w:val="0012756D"/>
    <w:rsid w:val="00166B60"/>
    <w:rsid w:val="001775A5"/>
    <w:rsid w:val="001B23CA"/>
    <w:rsid w:val="001C5094"/>
    <w:rsid w:val="001D14AF"/>
    <w:rsid w:val="001D178F"/>
    <w:rsid w:val="001D2C20"/>
    <w:rsid w:val="001D4483"/>
    <w:rsid w:val="001D4C09"/>
    <w:rsid w:val="001E1A27"/>
    <w:rsid w:val="001E595C"/>
    <w:rsid w:val="001F0938"/>
    <w:rsid w:val="001F2D08"/>
    <w:rsid w:val="0020300C"/>
    <w:rsid w:val="00212E8B"/>
    <w:rsid w:val="002248BE"/>
    <w:rsid w:val="00225550"/>
    <w:rsid w:val="002265AE"/>
    <w:rsid w:val="00227FC2"/>
    <w:rsid w:val="00233602"/>
    <w:rsid w:val="00235DC7"/>
    <w:rsid w:val="00243C59"/>
    <w:rsid w:val="002441B0"/>
    <w:rsid w:val="002441BB"/>
    <w:rsid w:val="00245D3A"/>
    <w:rsid w:val="002517E8"/>
    <w:rsid w:val="00254F0D"/>
    <w:rsid w:val="00256AC0"/>
    <w:rsid w:val="002676A8"/>
    <w:rsid w:val="00276358"/>
    <w:rsid w:val="00282916"/>
    <w:rsid w:val="002843EF"/>
    <w:rsid w:val="00285986"/>
    <w:rsid w:val="00286961"/>
    <w:rsid w:val="00286B45"/>
    <w:rsid w:val="00290FC4"/>
    <w:rsid w:val="002920EF"/>
    <w:rsid w:val="00294D5B"/>
    <w:rsid w:val="002A1CDC"/>
    <w:rsid w:val="002A1E84"/>
    <w:rsid w:val="002A2F11"/>
    <w:rsid w:val="002B0FCB"/>
    <w:rsid w:val="002C3F77"/>
    <w:rsid w:val="002C54F3"/>
    <w:rsid w:val="002D53D1"/>
    <w:rsid w:val="002E28C9"/>
    <w:rsid w:val="002E6F8C"/>
    <w:rsid w:val="002F371B"/>
    <w:rsid w:val="002F5DFA"/>
    <w:rsid w:val="00322E37"/>
    <w:rsid w:val="003251F1"/>
    <w:rsid w:val="00326EDC"/>
    <w:rsid w:val="00327F1E"/>
    <w:rsid w:val="003357CF"/>
    <w:rsid w:val="00342A5E"/>
    <w:rsid w:val="0035257F"/>
    <w:rsid w:val="00364031"/>
    <w:rsid w:val="003718AA"/>
    <w:rsid w:val="00373B1C"/>
    <w:rsid w:val="00375568"/>
    <w:rsid w:val="0037660B"/>
    <w:rsid w:val="00381B01"/>
    <w:rsid w:val="003821C8"/>
    <w:rsid w:val="00385D75"/>
    <w:rsid w:val="00392B1A"/>
    <w:rsid w:val="003954DF"/>
    <w:rsid w:val="00396142"/>
    <w:rsid w:val="00397CBF"/>
    <w:rsid w:val="003A4F36"/>
    <w:rsid w:val="003D11F5"/>
    <w:rsid w:val="003E0CC0"/>
    <w:rsid w:val="003E4CD5"/>
    <w:rsid w:val="003E6101"/>
    <w:rsid w:val="003F6A44"/>
    <w:rsid w:val="003F7AFC"/>
    <w:rsid w:val="00411BCC"/>
    <w:rsid w:val="004248B6"/>
    <w:rsid w:val="00432E9F"/>
    <w:rsid w:val="00440A0A"/>
    <w:rsid w:val="0044431F"/>
    <w:rsid w:val="00453120"/>
    <w:rsid w:val="004737C4"/>
    <w:rsid w:val="00477612"/>
    <w:rsid w:val="004804FF"/>
    <w:rsid w:val="00482392"/>
    <w:rsid w:val="004832AB"/>
    <w:rsid w:val="0048419F"/>
    <w:rsid w:val="00492940"/>
    <w:rsid w:val="00493D0D"/>
    <w:rsid w:val="004B020A"/>
    <w:rsid w:val="004B196D"/>
    <w:rsid w:val="004B323D"/>
    <w:rsid w:val="004D675B"/>
    <w:rsid w:val="004E2E6B"/>
    <w:rsid w:val="004F5DE4"/>
    <w:rsid w:val="00500A74"/>
    <w:rsid w:val="005502C8"/>
    <w:rsid w:val="00554309"/>
    <w:rsid w:val="00561A4B"/>
    <w:rsid w:val="005657ED"/>
    <w:rsid w:val="005778AD"/>
    <w:rsid w:val="00581167"/>
    <w:rsid w:val="00584964"/>
    <w:rsid w:val="00591805"/>
    <w:rsid w:val="00593F29"/>
    <w:rsid w:val="0059731C"/>
    <w:rsid w:val="005A5552"/>
    <w:rsid w:val="005A6B7B"/>
    <w:rsid w:val="005B297E"/>
    <w:rsid w:val="005B4877"/>
    <w:rsid w:val="005B7ADD"/>
    <w:rsid w:val="005F2E5B"/>
    <w:rsid w:val="00610649"/>
    <w:rsid w:val="0062030A"/>
    <w:rsid w:val="00637023"/>
    <w:rsid w:val="00643D42"/>
    <w:rsid w:val="00655A16"/>
    <w:rsid w:val="00664701"/>
    <w:rsid w:val="00667DC5"/>
    <w:rsid w:val="00672D95"/>
    <w:rsid w:val="00675329"/>
    <w:rsid w:val="00677826"/>
    <w:rsid w:val="00682C76"/>
    <w:rsid w:val="00685B73"/>
    <w:rsid w:val="00691A3E"/>
    <w:rsid w:val="00691CAA"/>
    <w:rsid w:val="00693840"/>
    <w:rsid w:val="006A3905"/>
    <w:rsid w:val="006B3094"/>
    <w:rsid w:val="006B3FE5"/>
    <w:rsid w:val="006B63B6"/>
    <w:rsid w:val="006B7D3F"/>
    <w:rsid w:val="006C37AF"/>
    <w:rsid w:val="006C4F02"/>
    <w:rsid w:val="006C76A3"/>
    <w:rsid w:val="006E4FE0"/>
    <w:rsid w:val="006E79D8"/>
    <w:rsid w:val="006F0584"/>
    <w:rsid w:val="006F4491"/>
    <w:rsid w:val="007035CA"/>
    <w:rsid w:val="00706255"/>
    <w:rsid w:val="00707DBD"/>
    <w:rsid w:val="0071327A"/>
    <w:rsid w:val="0072194E"/>
    <w:rsid w:val="00722EEC"/>
    <w:rsid w:val="00727157"/>
    <w:rsid w:val="00735F8A"/>
    <w:rsid w:val="007455FC"/>
    <w:rsid w:val="00753C77"/>
    <w:rsid w:val="007602F7"/>
    <w:rsid w:val="00760466"/>
    <w:rsid w:val="00773B32"/>
    <w:rsid w:val="00775078"/>
    <w:rsid w:val="0078445F"/>
    <w:rsid w:val="00786B38"/>
    <w:rsid w:val="007A3A64"/>
    <w:rsid w:val="007E257F"/>
    <w:rsid w:val="007E3B19"/>
    <w:rsid w:val="007E6E52"/>
    <w:rsid w:val="007F39D8"/>
    <w:rsid w:val="007F7B96"/>
    <w:rsid w:val="008141E0"/>
    <w:rsid w:val="00821A80"/>
    <w:rsid w:val="00845A51"/>
    <w:rsid w:val="00850A17"/>
    <w:rsid w:val="00852870"/>
    <w:rsid w:val="00854175"/>
    <w:rsid w:val="008546E4"/>
    <w:rsid w:val="00856477"/>
    <w:rsid w:val="00865370"/>
    <w:rsid w:val="0087501F"/>
    <w:rsid w:val="00880FED"/>
    <w:rsid w:val="00881B2F"/>
    <w:rsid w:val="00893D12"/>
    <w:rsid w:val="00895D29"/>
    <w:rsid w:val="008A549A"/>
    <w:rsid w:val="008A6BB6"/>
    <w:rsid w:val="008B3C50"/>
    <w:rsid w:val="008B5D48"/>
    <w:rsid w:val="008C5083"/>
    <w:rsid w:val="008F195F"/>
    <w:rsid w:val="008F6B95"/>
    <w:rsid w:val="00902ACE"/>
    <w:rsid w:val="009114C4"/>
    <w:rsid w:val="00917DD4"/>
    <w:rsid w:val="00921DEB"/>
    <w:rsid w:val="009276A6"/>
    <w:rsid w:val="009310F1"/>
    <w:rsid w:val="00936062"/>
    <w:rsid w:val="00956A3E"/>
    <w:rsid w:val="009573A5"/>
    <w:rsid w:val="009609DB"/>
    <w:rsid w:val="00963973"/>
    <w:rsid w:val="009660DC"/>
    <w:rsid w:val="009661B8"/>
    <w:rsid w:val="009662E1"/>
    <w:rsid w:val="0099641F"/>
    <w:rsid w:val="00996920"/>
    <w:rsid w:val="009A2231"/>
    <w:rsid w:val="009B01B5"/>
    <w:rsid w:val="009B515F"/>
    <w:rsid w:val="009C2085"/>
    <w:rsid w:val="009C68DE"/>
    <w:rsid w:val="009D310B"/>
    <w:rsid w:val="009D7E1E"/>
    <w:rsid w:val="009E3D5B"/>
    <w:rsid w:val="009E4575"/>
    <w:rsid w:val="009E73C9"/>
    <w:rsid w:val="009F00BF"/>
    <w:rsid w:val="009F5E79"/>
    <w:rsid w:val="009F6D74"/>
    <w:rsid w:val="009F7788"/>
    <w:rsid w:val="00A06E05"/>
    <w:rsid w:val="00A164B0"/>
    <w:rsid w:val="00A20891"/>
    <w:rsid w:val="00A2314D"/>
    <w:rsid w:val="00A25444"/>
    <w:rsid w:val="00A3291D"/>
    <w:rsid w:val="00A347D0"/>
    <w:rsid w:val="00A46F4C"/>
    <w:rsid w:val="00A62571"/>
    <w:rsid w:val="00A8412A"/>
    <w:rsid w:val="00A848E5"/>
    <w:rsid w:val="00A849F0"/>
    <w:rsid w:val="00A960A5"/>
    <w:rsid w:val="00AA1559"/>
    <w:rsid w:val="00AA1CD5"/>
    <w:rsid w:val="00AA3D4B"/>
    <w:rsid w:val="00AB00E8"/>
    <w:rsid w:val="00AC2B45"/>
    <w:rsid w:val="00AD2AC2"/>
    <w:rsid w:val="00AD4E94"/>
    <w:rsid w:val="00AF27EF"/>
    <w:rsid w:val="00AF4864"/>
    <w:rsid w:val="00B00087"/>
    <w:rsid w:val="00B00FF0"/>
    <w:rsid w:val="00B01CE6"/>
    <w:rsid w:val="00B03A3D"/>
    <w:rsid w:val="00B10828"/>
    <w:rsid w:val="00B111BD"/>
    <w:rsid w:val="00B15EC8"/>
    <w:rsid w:val="00B17FA4"/>
    <w:rsid w:val="00B30AF1"/>
    <w:rsid w:val="00B32DCE"/>
    <w:rsid w:val="00B331AE"/>
    <w:rsid w:val="00B33DCB"/>
    <w:rsid w:val="00B37EC9"/>
    <w:rsid w:val="00B4398A"/>
    <w:rsid w:val="00B45C74"/>
    <w:rsid w:val="00B51ADB"/>
    <w:rsid w:val="00B52895"/>
    <w:rsid w:val="00B577FD"/>
    <w:rsid w:val="00B85313"/>
    <w:rsid w:val="00B869E4"/>
    <w:rsid w:val="00B951F4"/>
    <w:rsid w:val="00B96183"/>
    <w:rsid w:val="00B96CF6"/>
    <w:rsid w:val="00BA3C30"/>
    <w:rsid w:val="00BB5858"/>
    <w:rsid w:val="00BB7126"/>
    <w:rsid w:val="00BC3121"/>
    <w:rsid w:val="00BC4541"/>
    <w:rsid w:val="00BC547C"/>
    <w:rsid w:val="00BC71C6"/>
    <w:rsid w:val="00BD205B"/>
    <w:rsid w:val="00BD567A"/>
    <w:rsid w:val="00BF6B48"/>
    <w:rsid w:val="00C01481"/>
    <w:rsid w:val="00C042D5"/>
    <w:rsid w:val="00C06AE8"/>
    <w:rsid w:val="00C074B5"/>
    <w:rsid w:val="00C158E9"/>
    <w:rsid w:val="00C31C9B"/>
    <w:rsid w:val="00C34E0E"/>
    <w:rsid w:val="00C5134E"/>
    <w:rsid w:val="00C57786"/>
    <w:rsid w:val="00C62AD1"/>
    <w:rsid w:val="00C73A1F"/>
    <w:rsid w:val="00C74098"/>
    <w:rsid w:val="00C918DA"/>
    <w:rsid w:val="00C93B08"/>
    <w:rsid w:val="00CB1209"/>
    <w:rsid w:val="00CB36AA"/>
    <w:rsid w:val="00CB6D45"/>
    <w:rsid w:val="00CC08E7"/>
    <w:rsid w:val="00CC76D2"/>
    <w:rsid w:val="00CD1A49"/>
    <w:rsid w:val="00CE2A5C"/>
    <w:rsid w:val="00CE507C"/>
    <w:rsid w:val="00D07978"/>
    <w:rsid w:val="00D1077B"/>
    <w:rsid w:val="00D20B8A"/>
    <w:rsid w:val="00D21580"/>
    <w:rsid w:val="00D23207"/>
    <w:rsid w:val="00D274E4"/>
    <w:rsid w:val="00D357DA"/>
    <w:rsid w:val="00D46AA9"/>
    <w:rsid w:val="00D52632"/>
    <w:rsid w:val="00D5766A"/>
    <w:rsid w:val="00D60075"/>
    <w:rsid w:val="00D67940"/>
    <w:rsid w:val="00D71314"/>
    <w:rsid w:val="00D74128"/>
    <w:rsid w:val="00D81AE6"/>
    <w:rsid w:val="00DA1E64"/>
    <w:rsid w:val="00DA59F7"/>
    <w:rsid w:val="00DA6603"/>
    <w:rsid w:val="00DB1491"/>
    <w:rsid w:val="00DC748A"/>
    <w:rsid w:val="00DD10BA"/>
    <w:rsid w:val="00DD5C0E"/>
    <w:rsid w:val="00DE09BA"/>
    <w:rsid w:val="00DE378A"/>
    <w:rsid w:val="00DE49DC"/>
    <w:rsid w:val="00DE64EB"/>
    <w:rsid w:val="00DE7258"/>
    <w:rsid w:val="00DF0715"/>
    <w:rsid w:val="00E03231"/>
    <w:rsid w:val="00E124AD"/>
    <w:rsid w:val="00E14CCF"/>
    <w:rsid w:val="00E25199"/>
    <w:rsid w:val="00E27F1A"/>
    <w:rsid w:val="00E32A8B"/>
    <w:rsid w:val="00E36DBF"/>
    <w:rsid w:val="00E40091"/>
    <w:rsid w:val="00E44A34"/>
    <w:rsid w:val="00E545CC"/>
    <w:rsid w:val="00E66116"/>
    <w:rsid w:val="00E74F95"/>
    <w:rsid w:val="00E81D1E"/>
    <w:rsid w:val="00E85FCC"/>
    <w:rsid w:val="00E94C2B"/>
    <w:rsid w:val="00EA3BEE"/>
    <w:rsid w:val="00EA44FA"/>
    <w:rsid w:val="00EA70E7"/>
    <w:rsid w:val="00EB6EA7"/>
    <w:rsid w:val="00EB747D"/>
    <w:rsid w:val="00EC081A"/>
    <w:rsid w:val="00EC4BD3"/>
    <w:rsid w:val="00ED1A4D"/>
    <w:rsid w:val="00ED571E"/>
    <w:rsid w:val="00EE0D0D"/>
    <w:rsid w:val="00EE2422"/>
    <w:rsid w:val="00EF0163"/>
    <w:rsid w:val="00EF1030"/>
    <w:rsid w:val="00EF114C"/>
    <w:rsid w:val="00F00015"/>
    <w:rsid w:val="00F00BD8"/>
    <w:rsid w:val="00F01258"/>
    <w:rsid w:val="00F02F6D"/>
    <w:rsid w:val="00F1749D"/>
    <w:rsid w:val="00F233B8"/>
    <w:rsid w:val="00F24B93"/>
    <w:rsid w:val="00F31D64"/>
    <w:rsid w:val="00F35BCD"/>
    <w:rsid w:val="00F418EF"/>
    <w:rsid w:val="00F52C3B"/>
    <w:rsid w:val="00F614A5"/>
    <w:rsid w:val="00F70AA2"/>
    <w:rsid w:val="00F74356"/>
    <w:rsid w:val="00F82A79"/>
    <w:rsid w:val="00F846A3"/>
    <w:rsid w:val="00F97916"/>
    <w:rsid w:val="00FA1248"/>
    <w:rsid w:val="00FA346C"/>
    <w:rsid w:val="00FA7BFF"/>
    <w:rsid w:val="00FB4FB5"/>
    <w:rsid w:val="00FC0ED6"/>
    <w:rsid w:val="00FC731D"/>
    <w:rsid w:val="00FC7DEA"/>
    <w:rsid w:val="00FD1685"/>
    <w:rsid w:val="00FD1F15"/>
    <w:rsid w:val="00FD7A7A"/>
    <w:rsid w:val="00FE41B3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FF151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F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0FF0"/>
    <w:rPr>
      <w:rFonts w:ascii="Segoe UI" w:eastAsia="Times New Roman" w:hAnsi="Segoe UI" w:cs="Segoe UI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9276A6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7" ma:contentTypeDescription="Create a new document." ma:contentTypeScope="" ma:versionID="a0aeafd5933c7d94553e53f13f8619a8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afc89d57211b55f55d61e994e6d5657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customXml/itemProps2.xml><?xml version="1.0" encoding="utf-8"?>
<ds:datastoreItem xmlns:ds="http://schemas.openxmlformats.org/officeDocument/2006/customXml" ds:itemID="{923AF2B4-E43B-46C3-89F7-C917BF5C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6</cp:revision>
  <cp:lastPrinted>2023-11-29T12:23:00Z</cp:lastPrinted>
  <dcterms:created xsi:type="dcterms:W3CDTF">2023-11-29T12:38:00Z</dcterms:created>
  <dcterms:modified xsi:type="dcterms:W3CDTF">2023-11-29T12:45:00Z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