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076D3" w14:textId="16AB2469" w:rsidR="00C45255" w:rsidRDefault="00C45255" w:rsidP="00C45255">
      <w:pPr>
        <w:spacing w:line="360" w:lineRule="auto"/>
        <w:jc w:val="center"/>
        <w:rPr>
          <w:b/>
          <w:bCs/>
        </w:rPr>
      </w:pPr>
      <w:r>
        <w:rPr>
          <w:noProof/>
          <w:lang w:eastAsia="it-IT"/>
        </w:rPr>
        <w:drawing>
          <wp:anchor distT="0" distB="0" distL="114300" distR="114300" simplePos="0" relativeHeight="251659264" behindDoc="0" locked="0" layoutInCell="1" allowOverlap="1" wp14:anchorId="3EA0869E" wp14:editId="5FCC940B">
            <wp:simplePos x="0" y="0"/>
            <wp:positionH relativeFrom="margin">
              <wp:posOffset>2242868</wp:posOffset>
            </wp:positionH>
            <wp:positionV relativeFrom="paragraph">
              <wp:posOffset>-603849</wp:posOffset>
            </wp:positionV>
            <wp:extent cx="1854123" cy="88582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4123" cy="885825"/>
                    </a:xfrm>
                    <a:prstGeom prst="rect">
                      <a:avLst/>
                    </a:prstGeom>
                  </pic:spPr>
                </pic:pic>
              </a:graphicData>
            </a:graphic>
            <wp14:sizeRelH relativeFrom="page">
              <wp14:pctWidth>0</wp14:pctWidth>
            </wp14:sizeRelH>
            <wp14:sizeRelV relativeFrom="page">
              <wp14:pctHeight>0</wp14:pctHeight>
            </wp14:sizeRelV>
          </wp:anchor>
        </w:drawing>
      </w:r>
    </w:p>
    <w:p w14:paraId="44740BCD" w14:textId="77777777" w:rsidR="00C45255" w:rsidRDefault="00C45255" w:rsidP="00C45255">
      <w:pPr>
        <w:spacing w:line="360" w:lineRule="auto"/>
        <w:jc w:val="center"/>
        <w:rPr>
          <w:b/>
          <w:bCs/>
        </w:rPr>
      </w:pPr>
    </w:p>
    <w:p w14:paraId="0CB47A57" w14:textId="760F598C" w:rsidR="00C45255" w:rsidRPr="00C45255" w:rsidRDefault="00C45255" w:rsidP="00C45255">
      <w:pPr>
        <w:pStyle w:val="Titolo"/>
        <w:rPr>
          <w:color w:val="1E4D78"/>
          <w:sz w:val="28"/>
          <w:szCs w:val="28"/>
          <w:u w:val="single"/>
        </w:rPr>
      </w:pPr>
      <w:r w:rsidRPr="00C45255">
        <w:rPr>
          <w:color w:val="1E4D78"/>
          <w:sz w:val="28"/>
          <w:szCs w:val="28"/>
          <w:u w:val="single"/>
        </w:rPr>
        <w:t>COMUNICATO STAMPA</w:t>
      </w:r>
    </w:p>
    <w:p w14:paraId="27D29230" w14:textId="46BC30EB" w:rsidR="00C45255" w:rsidRPr="00D21C8E" w:rsidRDefault="00032E2C" w:rsidP="00C45255">
      <w:pPr>
        <w:pStyle w:val="Titolo"/>
        <w:rPr>
          <w:color w:val="1E4D78"/>
          <w:sz w:val="28"/>
          <w:szCs w:val="28"/>
        </w:rPr>
      </w:pPr>
      <w:bookmarkStart w:id="0" w:name="OLE_LINK1"/>
      <w:bookmarkStart w:id="1" w:name="OLE_LINK2"/>
      <w:r w:rsidRPr="00D21C8E">
        <w:rPr>
          <w:color w:val="1E4D78"/>
          <w:sz w:val="28"/>
          <w:szCs w:val="28"/>
        </w:rPr>
        <w:t>Confitarma</w:t>
      </w:r>
      <w:r w:rsidR="00C45255" w:rsidRPr="00D21C8E">
        <w:rPr>
          <w:color w:val="1E4D78"/>
          <w:sz w:val="28"/>
          <w:szCs w:val="28"/>
        </w:rPr>
        <w:t xml:space="preserve">, </w:t>
      </w:r>
      <w:r w:rsidR="00D21C8E" w:rsidRPr="00D21C8E">
        <w:rPr>
          <w:color w:val="1E4D78"/>
          <w:sz w:val="28"/>
          <w:szCs w:val="28"/>
        </w:rPr>
        <w:t>D</w:t>
      </w:r>
      <w:r w:rsidR="00C45255" w:rsidRPr="00D21C8E">
        <w:rPr>
          <w:color w:val="1E4D78"/>
          <w:sz w:val="28"/>
          <w:szCs w:val="28"/>
        </w:rPr>
        <w:t xml:space="preserve">ecreto </w:t>
      </w:r>
      <w:r w:rsidR="00D21C8E" w:rsidRPr="00D21C8E">
        <w:rPr>
          <w:color w:val="1E4D78"/>
          <w:sz w:val="28"/>
          <w:szCs w:val="28"/>
        </w:rPr>
        <w:t>F</w:t>
      </w:r>
      <w:r w:rsidR="00C45255" w:rsidRPr="00D21C8E">
        <w:rPr>
          <w:color w:val="1E4D78"/>
          <w:sz w:val="28"/>
          <w:szCs w:val="28"/>
        </w:rPr>
        <w:t>lotte</w:t>
      </w:r>
      <w:r w:rsidRPr="00D21C8E">
        <w:rPr>
          <w:color w:val="1E4D78"/>
          <w:sz w:val="28"/>
          <w:szCs w:val="28"/>
        </w:rPr>
        <w:t xml:space="preserve">: </w:t>
      </w:r>
      <w:r w:rsidR="00C47C49" w:rsidRPr="00D21C8E">
        <w:rPr>
          <w:color w:val="1E4D78"/>
          <w:sz w:val="28"/>
          <w:szCs w:val="28"/>
        </w:rPr>
        <w:t xml:space="preserve">aprire ai cantieri extra-Ue per evitare </w:t>
      </w:r>
      <w:r w:rsidR="001B11B7" w:rsidRPr="00D21C8E">
        <w:rPr>
          <w:color w:val="1E4D78"/>
          <w:sz w:val="28"/>
          <w:szCs w:val="28"/>
        </w:rPr>
        <w:t>disparità</w:t>
      </w:r>
      <w:r w:rsidR="00C47C49" w:rsidRPr="00D21C8E">
        <w:rPr>
          <w:color w:val="1E4D78"/>
          <w:sz w:val="28"/>
          <w:szCs w:val="28"/>
        </w:rPr>
        <w:t xml:space="preserve"> e </w:t>
      </w:r>
      <w:r w:rsidR="00D21C8E">
        <w:rPr>
          <w:color w:val="1E4D78"/>
          <w:sz w:val="28"/>
          <w:szCs w:val="28"/>
        </w:rPr>
        <w:t>fungere</w:t>
      </w:r>
      <w:r w:rsidR="00C47C49" w:rsidRPr="00D21C8E">
        <w:rPr>
          <w:color w:val="1E4D78"/>
          <w:sz w:val="28"/>
          <w:szCs w:val="28"/>
        </w:rPr>
        <w:t xml:space="preserve"> da volano per l’intero armamento</w:t>
      </w:r>
    </w:p>
    <w:bookmarkEnd w:id="0"/>
    <w:bookmarkEnd w:id="1"/>
    <w:p w14:paraId="0FAABE4D" w14:textId="77777777" w:rsidR="00C45255" w:rsidRPr="00C45255" w:rsidRDefault="00C45255" w:rsidP="00032E2C">
      <w:pPr>
        <w:spacing w:line="360" w:lineRule="auto"/>
        <w:rPr>
          <w:rFonts w:ascii="Times New Roman" w:hAnsi="Times New Roman" w:cs="Times New Roman"/>
          <w:b/>
          <w:bCs/>
        </w:rPr>
      </w:pPr>
    </w:p>
    <w:p w14:paraId="09D667D7" w14:textId="77777777" w:rsidR="000971FB" w:rsidRPr="000971FB" w:rsidRDefault="000971FB" w:rsidP="000971FB">
      <w:pPr>
        <w:pStyle w:val="Nessunaspaziatura"/>
        <w:rPr>
          <w:rFonts w:ascii="Times New Roman" w:hAnsi="Times New Roman" w:cs="Times New Roman"/>
        </w:rPr>
      </w:pPr>
      <w:r w:rsidRPr="000971FB">
        <w:rPr>
          <w:rFonts w:ascii="Times New Roman" w:hAnsi="Times New Roman" w:cs="Times New Roman"/>
        </w:rPr>
        <w:t>Le risorse stanziate per il rinnovo e refitting della flotta potrebbero diventare un volano di sviluppo importante ma occorre rimuovere il vincolo all’utilizzo dei soli cantieri europei perché, di fatto, esclude gran parte della flotta operata dalle imprese nazionali.</w:t>
      </w:r>
    </w:p>
    <w:p w14:paraId="015A486D" w14:textId="77777777" w:rsidR="000971FB" w:rsidRPr="000971FB" w:rsidRDefault="000971FB" w:rsidP="000971FB">
      <w:pPr>
        <w:pStyle w:val="Nessunaspaziatura"/>
        <w:rPr>
          <w:rFonts w:ascii="Times New Roman" w:hAnsi="Times New Roman" w:cs="Times New Roman"/>
        </w:rPr>
      </w:pPr>
      <w:r w:rsidRPr="000971FB">
        <w:rPr>
          <w:rFonts w:ascii="Times New Roman" w:hAnsi="Times New Roman" w:cs="Times New Roman"/>
        </w:rPr>
        <w:t xml:space="preserve"> </w:t>
      </w:r>
    </w:p>
    <w:p w14:paraId="7F991C3D" w14:textId="77777777" w:rsidR="000971FB" w:rsidRPr="000971FB" w:rsidRDefault="000971FB" w:rsidP="000971FB">
      <w:pPr>
        <w:pStyle w:val="Nessunaspaziatura"/>
        <w:rPr>
          <w:rFonts w:ascii="Times New Roman" w:hAnsi="Times New Roman" w:cs="Times New Roman"/>
        </w:rPr>
      </w:pPr>
      <w:r w:rsidRPr="000971FB">
        <w:rPr>
          <w:rFonts w:ascii="Times New Roman" w:hAnsi="Times New Roman" w:cs="Times New Roman"/>
        </w:rPr>
        <w:t>Il primo decreto non ha raggiunto i risultati sperati perché conteneva requisiti escludenti, in primis il vincolo geografico alla costruzione, al refitting e all'utilizzo della flotta, che nessun altro Paese europeo aveva adottato nei rispettivi provvedimenti di incentivazione al rinnovo delle flotte.</w:t>
      </w:r>
    </w:p>
    <w:p w14:paraId="46069CB0" w14:textId="22853ADE" w:rsidR="000971FB" w:rsidRPr="000971FB" w:rsidRDefault="000971FB" w:rsidP="000971FB">
      <w:pPr>
        <w:pStyle w:val="Nessunaspaziatura"/>
        <w:rPr>
          <w:rFonts w:ascii="Times New Roman" w:hAnsi="Times New Roman" w:cs="Times New Roman"/>
        </w:rPr>
      </w:pPr>
      <w:r w:rsidRPr="000971FB">
        <w:rPr>
          <w:rFonts w:ascii="Times New Roman" w:hAnsi="Times New Roman" w:cs="Times New Roman"/>
        </w:rPr>
        <w:t xml:space="preserve">  </w:t>
      </w:r>
    </w:p>
    <w:p w14:paraId="06B5D6CB" w14:textId="77777777" w:rsidR="000971FB" w:rsidRPr="000971FB" w:rsidRDefault="000971FB" w:rsidP="000971FB">
      <w:pPr>
        <w:pStyle w:val="Nessunaspaziatura"/>
        <w:rPr>
          <w:rFonts w:ascii="Times New Roman" w:hAnsi="Times New Roman" w:cs="Times New Roman"/>
        </w:rPr>
      </w:pPr>
      <w:r w:rsidRPr="000971FB">
        <w:rPr>
          <w:rFonts w:ascii="Times New Roman" w:hAnsi="Times New Roman" w:cs="Times New Roman"/>
        </w:rPr>
        <w:t>Il Decreto-legge 59/2021 ha stanziato a favore dell’armamento importanti risorse per le cosiddette “navi verdi” per perseguire l’obiettivo della “Protezione ambientale”, come specificato chiaramente dalla Commissione UE nella Decisione C/2022/8247 di autorizzazione della misura.</w:t>
      </w:r>
    </w:p>
    <w:p w14:paraId="08FDEED5" w14:textId="77777777" w:rsidR="000971FB" w:rsidRPr="000971FB" w:rsidRDefault="000971FB" w:rsidP="000971FB">
      <w:pPr>
        <w:pStyle w:val="Nessunaspaziatura"/>
        <w:rPr>
          <w:rFonts w:ascii="Times New Roman" w:hAnsi="Times New Roman" w:cs="Times New Roman"/>
        </w:rPr>
      </w:pPr>
      <w:r w:rsidRPr="000971FB">
        <w:rPr>
          <w:rFonts w:ascii="Times New Roman" w:hAnsi="Times New Roman" w:cs="Times New Roman"/>
        </w:rPr>
        <w:t xml:space="preserve"> </w:t>
      </w:r>
    </w:p>
    <w:p w14:paraId="10C026FE" w14:textId="0E0C10BE" w:rsidR="000971FB" w:rsidRPr="00C47C49" w:rsidRDefault="000971FB" w:rsidP="000971FB">
      <w:pPr>
        <w:pStyle w:val="Nessunaspaziatura"/>
        <w:rPr>
          <w:rFonts w:ascii="Times New Roman" w:hAnsi="Times New Roman" w:cs="Times New Roman"/>
          <w:strike/>
          <w:color w:val="FF0000"/>
        </w:rPr>
      </w:pPr>
      <w:r w:rsidRPr="000971FB">
        <w:rPr>
          <w:rFonts w:ascii="Times New Roman" w:hAnsi="Times New Roman" w:cs="Times New Roman"/>
        </w:rPr>
        <w:t>Le imprese di navigazione nazionali sono fortemente intenzionate a cogliere questa importante occasione ma la maggioranza di esse non può accedere all’incentivo in quanto i cantieri europei da tempo non costruiscono le tipologie di naviglio richieste dal mercato.</w:t>
      </w:r>
    </w:p>
    <w:p w14:paraId="36A487EF" w14:textId="77777777" w:rsidR="000971FB" w:rsidRPr="000971FB" w:rsidRDefault="000971FB" w:rsidP="000971FB">
      <w:pPr>
        <w:pStyle w:val="Nessunaspaziatura"/>
        <w:rPr>
          <w:rFonts w:ascii="Times New Roman" w:hAnsi="Times New Roman" w:cs="Times New Roman"/>
        </w:rPr>
      </w:pPr>
      <w:r w:rsidRPr="000971FB">
        <w:rPr>
          <w:rFonts w:ascii="Times New Roman" w:hAnsi="Times New Roman" w:cs="Times New Roman"/>
        </w:rPr>
        <w:t xml:space="preserve"> </w:t>
      </w:r>
    </w:p>
    <w:p w14:paraId="60FFB55D" w14:textId="77777777" w:rsidR="000971FB" w:rsidRPr="000971FB" w:rsidRDefault="000971FB" w:rsidP="000971FB">
      <w:pPr>
        <w:pStyle w:val="Nessunaspaziatura"/>
        <w:rPr>
          <w:rFonts w:ascii="Times New Roman" w:hAnsi="Times New Roman" w:cs="Times New Roman"/>
        </w:rPr>
      </w:pPr>
      <w:r w:rsidRPr="000971FB">
        <w:rPr>
          <w:rFonts w:ascii="Times New Roman" w:hAnsi="Times New Roman" w:cs="Times New Roman"/>
        </w:rPr>
        <w:t>L’Amministrazione competente sta affrontando la materia con grande competenza e attenzione, coinvolgendo e ascoltando costantemente gli stakeholder. Auspichiamo che il Governo colga l’opportunità di dare una svolta concreta ad uno strumento che può rappresentare, davvero, un volano per la transizione green della flotta con ricadute importanti per il Paese e l’occupazione.</w:t>
      </w:r>
    </w:p>
    <w:p w14:paraId="4CDD8CF2" w14:textId="77777777" w:rsidR="000971FB" w:rsidRPr="000971FB" w:rsidRDefault="000971FB" w:rsidP="000971FB">
      <w:pPr>
        <w:pStyle w:val="Nessunaspaziatura"/>
        <w:rPr>
          <w:rFonts w:ascii="Times New Roman" w:hAnsi="Times New Roman" w:cs="Times New Roman"/>
        </w:rPr>
      </w:pPr>
      <w:r w:rsidRPr="000971FB">
        <w:rPr>
          <w:rFonts w:ascii="Times New Roman" w:hAnsi="Times New Roman" w:cs="Times New Roman"/>
        </w:rPr>
        <w:t xml:space="preserve"> </w:t>
      </w:r>
    </w:p>
    <w:p w14:paraId="5B125A19" w14:textId="6A7509C9" w:rsidR="00C45255" w:rsidRDefault="000971FB" w:rsidP="000971FB">
      <w:pPr>
        <w:pStyle w:val="Nessunaspaziatura"/>
        <w:rPr>
          <w:rFonts w:ascii="Times New Roman" w:hAnsi="Times New Roman" w:cs="Times New Roman"/>
        </w:rPr>
      </w:pPr>
      <w:r w:rsidRPr="000971FB">
        <w:rPr>
          <w:rFonts w:ascii="Times New Roman" w:hAnsi="Times New Roman" w:cs="Times New Roman"/>
        </w:rPr>
        <w:t>Confitarma, che rappresenta il 70% della flotta italiana, chiede quindi al Governo di intervenire per rimuovere il vincolo geografico alla costruzione e refitting delle navi nonché per innalzare le aliquote di incentivazione fino ai massimali previsti dalle linee guida europee (CEEAG e GBER) e posticipare il termine attualmente previsto al 2026 per la conclusione degli interventi.</w:t>
      </w:r>
    </w:p>
    <w:p w14:paraId="1B34AAD0" w14:textId="77777777" w:rsidR="00C45255" w:rsidRDefault="00C45255" w:rsidP="00C45255">
      <w:pPr>
        <w:pStyle w:val="Nessunaspaziatura"/>
        <w:rPr>
          <w:rFonts w:ascii="Times New Roman" w:hAnsi="Times New Roman" w:cs="Times New Roman"/>
        </w:rPr>
      </w:pPr>
    </w:p>
    <w:p w14:paraId="13E20C8E" w14:textId="77777777" w:rsidR="00C45255" w:rsidRDefault="00C45255" w:rsidP="00C45255">
      <w:pPr>
        <w:pStyle w:val="Nessunaspaziatura"/>
        <w:rPr>
          <w:rFonts w:ascii="Times New Roman" w:hAnsi="Times New Roman" w:cs="Times New Roman"/>
        </w:rPr>
      </w:pPr>
    </w:p>
    <w:p w14:paraId="1ABAD6BC" w14:textId="77777777" w:rsidR="000971FB" w:rsidRDefault="000971FB" w:rsidP="00C45255">
      <w:pPr>
        <w:pStyle w:val="Nessunaspaziatura"/>
        <w:rPr>
          <w:rFonts w:ascii="Times New Roman" w:hAnsi="Times New Roman" w:cs="Times New Roman"/>
        </w:rPr>
      </w:pPr>
    </w:p>
    <w:p w14:paraId="74B8F5B7" w14:textId="7B77B53D" w:rsidR="00C45255" w:rsidRPr="00C45255" w:rsidRDefault="00C45255" w:rsidP="00C45255">
      <w:pPr>
        <w:pStyle w:val="Nessunaspaziatura"/>
        <w:rPr>
          <w:rFonts w:ascii="Times New Roman" w:hAnsi="Times New Roman" w:cs="Times New Roman"/>
          <w:i/>
          <w:iCs/>
        </w:rPr>
      </w:pPr>
      <w:r w:rsidRPr="00C45255">
        <w:rPr>
          <w:rFonts w:ascii="Times New Roman" w:hAnsi="Times New Roman" w:cs="Times New Roman"/>
          <w:i/>
          <w:iCs/>
        </w:rPr>
        <w:t xml:space="preserve">Roma, </w:t>
      </w:r>
      <w:r w:rsidR="00D82E32">
        <w:rPr>
          <w:rFonts w:ascii="Times New Roman" w:hAnsi="Times New Roman" w:cs="Times New Roman"/>
          <w:i/>
          <w:iCs/>
        </w:rPr>
        <w:t>19</w:t>
      </w:r>
      <w:r w:rsidRPr="00C45255">
        <w:rPr>
          <w:rFonts w:ascii="Times New Roman" w:hAnsi="Times New Roman" w:cs="Times New Roman"/>
          <w:i/>
          <w:iCs/>
        </w:rPr>
        <w:t xml:space="preserve"> dicembre 2023</w:t>
      </w:r>
    </w:p>
    <w:sectPr w:rsidR="00C45255" w:rsidRPr="00C452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E2C"/>
    <w:rsid w:val="00032E2C"/>
    <w:rsid w:val="00043F8B"/>
    <w:rsid w:val="00070E6C"/>
    <w:rsid w:val="000971FB"/>
    <w:rsid w:val="00190AF4"/>
    <w:rsid w:val="001B11B7"/>
    <w:rsid w:val="002D6F4B"/>
    <w:rsid w:val="00555DB7"/>
    <w:rsid w:val="006E4175"/>
    <w:rsid w:val="00771CE6"/>
    <w:rsid w:val="009735B5"/>
    <w:rsid w:val="00A355CC"/>
    <w:rsid w:val="00A82334"/>
    <w:rsid w:val="00B95201"/>
    <w:rsid w:val="00B97749"/>
    <w:rsid w:val="00C45255"/>
    <w:rsid w:val="00C47C49"/>
    <w:rsid w:val="00CA0309"/>
    <w:rsid w:val="00CC3AC4"/>
    <w:rsid w:val="00D02051"/>
    <w:rsid w:val="00D21C8E"/>
    <w:rsid w:val="00D415C6"/>
    <w:rsid w:val="00D82E32"/>
    <w:rsid w:val="00D871CA"/>
    <w:rsid w:val="00E95430"/>
    <w:rsid w:val="00FD7C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D09D"/>
  <w15:chartTrackingRefBased/>
  <w15:docId w15:val="{DB9B59A0-4909-4F17-84FA-B0E35BA52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4175"/>
    <w:pPr>
      <w:spacing w:line="240" w:lineRule="auto"/>
      <w:jc w:val="both"/>
    </w:pPr>
    <w:rPr>
      <w:rFonts w:ascii="Arial" w:hAnsi="Arial"/>
      <w:kern w:val="0"/>
      <w:sz w:val="24"/>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0"/>
    <w:qFormat/>
    <w:rsid w:val="00C45255"/>
    <w:pPr>
      <w:widowControl w:val="0"/>
      <w:autoSpaceDE w:val="0"/>
      <w:autoSpaceDN w:val="0"/>
      <w:spacing w:before="89" w:after="0"/>
      <w:ind w:left="834" w:right="752"/>
      <w:jc w:val="center"/>
    </w:pPr>
    <w:rPr>
      <w:rFonts w:ascii="Times New Roman" w:eastAsia="Times New Roman" w:hAnsi="Times New Roman" w:cs="Times New Roman"/>
      <w:b/>
      <w:bCs/>
      <w:sz w:val="26"/>
      <w:szCs w:val="26"/>
    </w:rPr>
  </w:style>
  <w:style w:type="character" w:customStyle="1" w:styleId="TitoloCarattere">
    <w:name w:val="Titolo Carattere"/>
    <w:basedOn w:val="Carpredefinitoparagrafo"/>
    <w:link w:val="Titolo"/>
    <w:uiPriority w:val="10"/>
    <w:rsid w:val="00C45255"/>
    <w:rPr>
      <w:rFonts w:ascii="Times New Roman" w:eastAsia="Times New Roman" w:hAnsi="Times New Roman" w:cs="Times New Roman"/>
      <w:b/>
      <w:bCs/>
      <w:kern w:val="0"/>
      <w:sz w:val="26"/>
      <w:szCs w:val="26"/>
      <w14:ligatures w14:val="none"/>
    </w:rPr>
  </w:style>
  <w:style w:type="paragraph" w:styleId="Nessunaspaziatura">
    <w:name w:val="No Spacing"/>
    <w:uiPriority w:val="1"/>
    <w:qFormat/>
    <w:rsid w:val="00C45255"/>
    <w:pPr>
      <w:spacing w:after="0" w:line="240" w:lineRule="auto"/>
      <w:jc w:val="both"/>
    </w:pPr>
    <w:rPr>
      <w:rFonts w:ascii="Arial" w:hAnsi="Arial"/>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306</Words>
  <Characters>1749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Pellizzari</dc:creator>
  <cp:keywords/>
  <dc:description/>
  <cp:lastModifiedBy>Roberta Busatto</cp:lastModifiedBy>
  <cp:revision>9</cp:revision>
  <cp:lastPrinted>2023-12-15T15:08:00Z</cp:lastPrinted>
  <dcterms:created xsi:type="dcterms:W3CDTF">2023-12-15T15:48:00Z</dcterms:created>
  <dcterms:modified xsi:type="dcterms:W3CDTF">2023-12-19T09:52:00Z</dcterms:modified>
</cp:coreProperties>
</file>