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314F" w14:textId="77777777" w:rsidR="001353DF" w:rsidRDefault="001353DF">
      <w:pPr>
        <w:jc w:val="both"/>
        <w:rPr>
          <w:b/>
          <w:bCs/>
          <w:sz w:val="20"/>
          <w:szCs w:val="20"/>
        </w:rPr>
      </w:pPr>
    </w:p>
    <w:p w14:paraId="06675C07" w14:textId="4321E91B" w:rsidR="000135B9" w:rsidRDefault="0051750B" w:rsidP="008851A8">
      <w:pP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lang w:val="it-IT"/>
        </w:rPr>
      </w:pPr>
      <w:r w:rsidRPr="0051750B">
        <w:rPr>
          <w:rFonts w:ascii="Poppins" w:eastAsia="Poppins" w:hAnsi="Poppins" w:cs="Poppins"/>
          <w:b/>
          <w:bCs/>
          <w:sz w:val="28"/>
          <w:szCs w:val="28"/>
          <w:lang w:val="it-IT"/>
        </w:rPr>
        <w:t>C</w:t>
      </w:r>
      <w:r w:rsidR="006D1B96">
        <w:rPr>
          <w:rFonts w:ascii="Poppins" w:eastAsia="Poppins" w:hAnsi="Poppins" w:cs="Poppins"/>
          <w:b/>
          <w:bCs/>
          <w:sz w:val="28"/>
          <w:szCs w:val="28"/>
          <w:lang w:val="it-IT"/>
        </w:rPr>
        <w:t>ROCIERE</w:t>
      </w:r>
      <w:r w:rsidR="000135B9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COSTA</w:t>
      </w:r>
      <w:r w:rsidRPr="0051750B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</w:t>
      </w:r>
      <w:r w:rsidR="006D1B96">
        <w:rPr>
          <w:rFonts w:ascii="Poppins" w:eastAsia="Poppins" w:hAnsi="Poppins" w:cs="Poppins"/>
          <w:b/>
          <w:bCs/>
          <w:sz w:val="28"/>
          <w:szCs w:val="28"/>
          <w:lang w:val="it-IT"/>
        </w:rPr>
        <w:t>DI</w:t>
      </w:r>
      <w:r w:rsidRPr="0051750B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N</w:t>
      </w:r>
      <w:r w:rsidR="006D1B96">
        <w:rPr>
          <w:rFonts w:ascii="Poppins" w:eastAsia="Poppins" w:hAnsi="Poppins" w:cs="Poppins"/>
          <w:b/>
          <w:bCs/>
          <w:sz w:val="28"/>
          <w:szCs w:val="28"/>
          <w:lang w:val="it-IT"/>
        </w:rPr>
        <w:t>ATALE E CAPODANNO</w:t>
      </w:r>
      <w:r w:rsidRPr="0051750B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: </w:t>
      </w:r>
    </w:p>
    <w:p w14:paraId="38AA46CA" w14:textId="52865493" w:rsidR="0051750B" w:rsidRDefault="000135B9" w:rsidP="008851A8">
      <w:pP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lang w:val="it-IT"/>
        </w:rPr>
      </w:pPr>
      <w:r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LE DESTINAZIONI DA NON PERDERE </w:t>
      </w:r>
    </w:p>
    <w:p w14:paraId="6725FF5A" w14:textId="77777777" w:rsidR="003E4051" w:rsidRDefault="003E4051" w:rsidP="003E4051">
      <w:pPr>
        <w:spacing w:line="276" w:lineRule="auto"/>
        <w:rPr>
          <w:rFonts w:ascii="Poppins" w:eastAsia="Poppins" w:hAnsi="Poppins" w:cs="Poppins"/>
          <w:i/>
          <w:iCs/>
          <w:sz w:val="20"/>
          <w:szCs w:val="20"/>
          <w:lang w:val="it-IT"/>
        </w:rPr>
      </w:pPr>
    </w:p>
    <w:p w14:paraId="2C31F908" w14:textId="261860E4" w:rsidR="003E4051" w:rsidRPr="00996587" w:rsidRDefault="003E4051" w:rsidP="00304605">
      <w:pPr>
        <w:spacing w:line="276" w:lineRule="auto"/>
        <w:jc w:val="center"/>
        <w:rPr>
          <w:rFonts w:ascii="Poppins" w:eastAsia="Poppins" w:hAnsi="Poppins" w:cs="Poppins"/>
          <w:i/>
          <w:iCs/>
          <w:sz w:val="20"/>
          <w:szCs w:val="20"/>
          <w:lang w:val="it-IT"/>
        </w:rPr>
      </w:pPr>
      <w:r w:rsidRPr="003E4051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Il Mediterraneo </w:t>
      </w:r>
      <w:r w:rsidR="00461E0A">
        <w:rPr>
          <w:rFonts w:ascii="Poppins" w:eastAsia="Poppins" w:hAnsi="Poppins" w:cs="Poppins"/>
          <w:i/>
          <w:iCs/>
          <w:sz w:val="20"/>
          <w:szCs w:val="20"/>
          <w:lang w:val="it-IT"/>
        </w:rPr>
        <w:t>è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tra le mete preferite</w:t>
      </w:r>
      <w:r w:rsidR="00495E96">
        <w:rPr>
          <w:rFonts w:ascii="Poppins" w:eastAsia="Poppins" w:hAnsi="Poppins" w:cs="Poppins"/>
          <w:i/>
          <w:iCs/>
          <w:sz w:val="20"/>
          <w:szCs w:val="20"/>
          <w:lang w:val="it-IT"/>
        </w:rPr>
        <w:t>, con la novità delle crociere alla scoperta di Istanbul.</w:t>
      </w:r>
      <w:r w:rsidR="006D1B96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Per trascorrere le feste al caldo</w:t>
      </w:r>
      <w:r w:rsidR="000135B9">
        <w:rPr>
          <w:rFonts w:ascii="Poppins" w:eastAsia="Poppins" w:hAnsi="Poppins" w:cs="Poppins"/>
          <w:i/>
          <w:iCs/>
          <w:sz w:val="20"/>
          <w:szCs w:val="20"/>
          <w:lang w:val="it-IT"/>
        </w:rPr>
        <w:t>,</w:t>
      </w:r>
      <w:r w:rsidR="006D1B96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la compagnia italiana propone Caraibi ed Emirati Arabi. </w:t>
      </w:r>
      <w:r w:rsidRPr="003E4051">
        <w:rPr>
          <w:rFonts w:ascii="Poppins" w:eastAsia="Poppins" w:hAnsi="Poppins" w:cs="Poppins"/>
          <w:i/>
          <w:iCs/>
          <w:sz w:val="20"/>
          <w:szCs w:val="20"/>
          <w:lang w:val="it-IT"/>
        </w:rPr>
        <w:t>E c’è chi festeggia il nuovo anno con un Giro del Mondo.</w:t>
      </w:r>
    </w:p>
    <w:p w14:paraId="10D824A9" w14:textId="77777777" w:rsidR="001353DF" w:rsidRDefault="001353DF">
      <w:pPr>
        <w:spacing w:line="276" w:lineRule="auto"/>
        <w:jc w:val="both"/>
        <w:rPr>
          <w:b/>
          <w:bCs/>
          <w:lang w:val="it-IT"/>
        </w:rPr>
      </w:pPr>
    </w:p>
    <w:p w14:paraId="22BE9668" w14:textId="1E047B9A" w:rsidR="00C87D00" w:rsidRDefault="00112A55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Geno</w:t>
      </w:r>
      <w:r w:rsidR="00EE5FEF">
        <w:rPr>
          <w:rFonts w:ascii="Poppins" w:eastAsia="Poppins" w:hAnsi="Poppins" w:cs="Poppins"/>
          <w:i/>
          <w:iCs/>
          <w:sz w:val="20"/>
          <w:szCs w:val="20"/>
          <w:lang w:val="it-IT"/>
        </w:rPr>
        <w:t>v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a</w:t>
      </w:r>
      <w:r w:rsidR="009A1949" w:rsidRPr="001F731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, </w:t>
      </w:r>
      <w:r w:rsidR="00563600">
        <w:rPr>
          <w:rFonts w:ascii="Poppins" w:eastAsia="Poppins" w:hAnsi="Poppins" w:cs="Poppins"/>
          <w:i/>
          <w:iCs/>
          <w:sz w:val="20"/>
          <w:szCs w:val="20"/>
          <w:lang w:val="it-IT"/>
        </w:rPr>
        <w:t>18</w:t>
      </w:r>
      <w:r w:rsidR="00C87D0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dicembre</w:t>
      </w:r>
      <w:r w:rsidR="009A1949" w:rsidRPr="001F731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202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3</w:t>
      </w:r>
      <w:r w:rsidR="009A1949" w:rsidRPr="001F731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</w:t>
      </w:r>
      <w:r w:rsidR="00C87D00">
        <w:rPr>
          <w:rFonts w:ascii="Poppins" w:eastAsia="Poppins" w:hAnsi="Poppins" w:cs="Poppins"/>
          <w:i/>
          <w:iCs/>
          <w:sz w:val="20"/>
          <w:szCs w:val="20"/>
          <w:lang w:val="it-IT"/>
        </w:rPr>
        <w:t>–</w:t>
      </w:r>
      <w:r w:rsidR="00C87D00" w:rsidRPr="00C87D00">
        <w:rPr>
          <w:lang w:val="it-IT"/>
        </w:rPr>
        <w:t xml:space="preserve"> </w:t>
      </w:r>
      <w:r w:rsidR="00563600">
        <w:rPr>
          <w:rFonts w:ascii="Poppins" w:eastAsia="Poppins" w:hAnsi="Poppins" w:cs="Poppins"/>
          <w:sz w:val="20"/>
          <w:szCs w:val="20"/>
          <w:lang w:val="it-IT"/>
        </w:rPr>
        <w:t xml:space="preserve">Per le vacanze di </w:t>
      </w:r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>Natale e Capodanno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 2023-24</w:t>
      </w:r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hyperlink r:id="rId6" w:history="1">
        <w:r w:rsidR="00C87D00" w:rsidRPr="00C87D00">
          <w:rPr>
            <w:rFonts w:ascii="Poppins" w:eastAsia="Poppins" w:hAnsi="Poppins" w:cs="Poppins"/>
            <w:b/>
            <w:bCs/>
            <w:sz w:val="20"/>
            <w:szCs w:val="20"/>
            <w:lang w:val="it-IT"/>
          </w:rPr>
          <w:t>Costa Crociere</w:t>
        </w:r>
      </w:hyperlink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 xml:space="preserve">, compagnia 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battente </w:t>
      </w:r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>italiana,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 proporrà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19 crociere</w:t>
      </w:r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 xml:space="preserve">, per un totale di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84</w:t>
      </w:r>
      <w:r w:rsidR="00C87D00" w:rsidRPr="00C87D00">
        <w:rPr>
          <w:rFonts w:ascii="Poppins" w:eastAsia="Poppins" w:hAnsi="Poppins" w:cs="Poppins"/>
          <w:b/>
          <w:bCs/>
          <w:sz w:val="20"/>
          <w:szCs w:val="20"/>
          <w:lang w:val="it-IT"/>
        </w:rPr>
        <w:t>.000 posti disponibili</w:t>
      </w:r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 xml:space="preserve">, a bordo di </w:t>
      </w:r>
      <w:r w:rsidR="00C87D00" w:rsidRPr="00C87D00">
        <w:rPr>
          <w:rFonts w:ascii="Poppins" w:eastAsia="Poppins" w:hAnsi="Poppins" w:cs="Poppins"/>
          <w:b/>
          <w:bCs/>
          <w:sz w:val="20"/>
          <w:szCs w:val="20"/>
          <w:lang w:val="it-IT"/>
        </w:rPr>
        <w:t>1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0</w:t>
      </w:r>
      <w:r w:rsidR="00C87D00" w:rsidRPr="00C87D00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navi</w:t>
      </w:r>
      <w:r w:rsidR="00C87D00" w:rsidRPr="00C87D00">
        <w:rPr>
          <w:rFonts w:ascii="Poppins" w:eastAsia="Poppins" w:hAnsi="Poppins" w:cs="Poppins"/>
          <w:sz w:val="20"/>
          <w:szCs w:val="20"/>
          <w:lang w:val="it-IT"/>
        </w:rPr>
        <w:t>, che permetteranno di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 visitare circa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60 diverse destinazioni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 con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oltre 100 scali</w:t>
      </w:r>
      <w:r w:rsid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,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 nel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Mediterraneo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isole Canarie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Caraibi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Emirati Arabi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Sud America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 xml:space="preserve"> e </w:t>
      </w:r>
      <w:r w:rsidR="00042202" w:rsidRPr="00042202">
        <w:rPr>
          <w:rFonts w:ascii="Poppins" w:eastAsia="Poppins" w:hAnsi="Poppins" w:cs="Poppins"/>
          <w:b/>
          <w:bCs/>
          <w:sz w:val="20"/>
          <w:szCs w:val="20"/>
          <w:lang w:val="it-IT"/>
        </w:rPr>
        <w:t>Asia</w:t>
      </w:r>
      <w:r w:rsidR="00042202">
        <w:rPr>
          <w:rFonts w:ascii="Poppins" w:eastAsia="Poppins" w:hAnsi="Poppins" w:cs="Poppins"/>
          <w:sz w:val="20"/>
          <w:szCs w:val="20"/>
          <w:lang w:val="it-IT"/>
        </w:rPr>
        <w:t>.</w:t>
      </w:r>
    </w:p>
    <w:p w14:paraId="1C9E6401" w14:textId="77777777" w:rsidR="00806007" w:rsidRDefault="0080600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769D4690" w14:textId="77777777" w:rsidR="00C35D42" w:rsidRDefault="00111A58" w:rsidP="0080600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>
        <w:rPr>
          <w:rFonts w:ascii="Poppins" w:eastAsia="Poppins" w:hAnsi="Poppins" w:cs="Poppins"/>
          <w:sz w:val="20"/>
          <w:szCs w:val="20"/>
          <w:lang w:val="it-IT"/>
        </w:rPr>
        <w:t>I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 xml:space="preserve">l Mediterraneo 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rimane una delle destinazioni preferite anche nelle </w:t>
      </w:r>
      <w:r w:rsidR="00AC6799">
        <w:rPr>
          <w:rFonts w:ascii="Poppins" w:eastAsia="Poppins" w:hAnsi="Poppins" w:cs="Poppins"/>
          <w:sz w:val="20"/>
          <w:szCs w:val="20"/>
          <w:lang w:val="it-IT"/>
        </w:rPr>
        <w:t xml:space="preserve">prossime </w:t>
      </w:r>
      <w:r>
        <w:rPr>
          <w:rFonts w:ascii="Poppins" w:eastAsia="Poppins" w:hAnsi="Poppins" w:cs="Poppins"/>
          <w:sz w:val="20"/>
          <w:szCs w:val="20"/>
          <w:lang w:val="it-IT"/>
        </w:rPr>
        <w:t>festività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>, grazie al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la sua varietà 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 xml:space="preserve">eccezionale di diverse culture, tradizioni, città d’arte e panorami. È, inoltre, una destinazione molto 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accessibile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>, grazie ai numerosi porti d’imbarco disponibili</w:t>
      </w:r>
      <w:r w:rsidR="007E480C">
        <w:rPr>
          <w:rFonts w:ascii="Poppins" w:eastAsia="Poppins" w:hAnsi="Poppins" w:cs="Poppins"/>
          <w:sz w:val="20"/>
          <w:szCs w:val="20"/>
          <w:lang w:val="it-IT"/>
        </w:rPr>
        <w:t>, ben</w:t>
      </w:r>
      <w:r w:rsidR="00293BDB">
        <w:rPr>
          <w:rFonts w:ascii="Poppins" w:eastAsia="Poppins" w:hAnsi="Poppins" w:cs="Poppins"/>
          <w:sz w:val="20"/>
          <w:szCs w:val="20"/>
          <w:lang w:val="it-IT"/>
        </w:rPr>
        <w:t xml:space="preserve"> 1</w:t>
      </w:r>
      <w:r w:rsidR="00AC6799">
        <w:rPr>
          <w:rFonts w:ascii="Poppins" w:eastAsia="Poppins" w:hAnsi="Poppins" w:cs="Poppins"/>
          <w:sz w:val="20"/>
          <w:szCs w:val="20"/>
          <w:lang w:val="it-IT"/>
        </w:rPr>
        <w:t>3</w:t>
      </w:r>
      <w:r w:rsidR="00C0023C">
        <w:rPr>
          <w:rFonts w:ascii="Poppins" w:eastAsia="Poppins" w:hAnsi="Poppins" w:cs="Poppins"/>
          <w:sz w:val="20"/>
          <w:szCs w:val="20"/>
          <w:lang w:val="it-IT"/>
        </w:rPr>
        <w:t xml:space="preserve"> con Costa Crociere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 xml:space="preserve">. </w:t>
      </w:r>
      <w:r w:rsidR="00C35D42">
        <w:rPr>
          <w:rFonts w:ascii="Poppins" w:eastAsia="Poppins" w:hAnsi="Poppins" w:cs="Poppins"/>
          <w:sz w:val="20"/>
          <w:szCs w:val="20"/>
          <w:lang w:val="it-IT"/>
        </w:rPr>
        <w:t xml:space="preserve">In particolare, </w:t>
      </w:r>
      <w:r w:rsidR="00806007" w:rsidRPr="004D4797">
        <w:rPr>
          <w:rFonts w:ascii="Poppins" w:eastAsia="Poppins" w:hAnsi="Poppins" w:cs="Poppins"/>
          <w:b/>
          <w:bCs/>
          <w:sz w:val="20"/>
          <w:szCs w:val="20"/>
          <w:lang w:val="it-IT"/>
        </w:rPr>
        <w:t>Costa Smeralda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 xml:space="preserve"> offr</w:t>
      </w:r>
      <w:r w:rsidR="00C35D42">
        <w:rPr>
          <w:rFonts w:ascii="Poppins" w:eastAsia="Poppins" w:hAnsi="Poppins" w:cs="Poppins"/>
          <w:sz w:val="20"/>
          <w:szCs w:val="20"/>
          <w:lang w:val="it-IT"/>
        </w:rPr>
        <w:t>irà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 xml:space="preserve"> crociere di una settimana in </w:t>
      </w:r>
      <w:r w:rsidR="00806007" w:rsidRPr="007F2679">
        <w:rPr>
          <w:rFonts w:ascii="Poppins" w:eastAsia="Poppins" w:hAnsi="Poppins" w:cs="Poppins"/>
          <w:b/>
          <w:bCs/>
          <w:sz w:val="20"/>
          <w:szCs w:val="20"/>
          <w:lang w:val="it-IT"/>
        </w:rPr>
        <w:t>Italia, Francia e Spagna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>, c</w:t>
      </w:r>
      <w:r w:rsidR="00AC6799">
        <w:rPr>
          <w:rFonts w:ascii="Poppins" w:eastAsia="Poppins" w:hAnsi="Poppins" w:cs="Poppins"/>
          <w:sz w:val="20"/>
          <w:szCs w:val="20"/>
          <w:lang w:val="it-IT"/>
        </w:rPr>
        <w:t>he visiteranno</w:t>
      </w:r>
      <w:r w:rsidR="00806007" w:rsidRPr="00871142">
        <w:rPr>
          <w:rFonts w:ascii="Poppins" w:eastAsia="Poppins" w:hAnsi="Poppins" w:cs="Poppins"/>
          <w:sz w:val="20"/>
          <w:szCs w:val="20"/>
          <w:lang w:val="it-IT"/>
        </w:rPr>
        <w:t xml:space="preserve"> Savona, Marsiglia, Barcellona, Palma di Maiorca, Palermo e Civitavecchia/Roma. </w:t>
      </w:r>
    </w:p>
    <w:p w14:paraId="0F00A8A7" w14:textId="77777777" w:rsidR="00C35D42" w:rsidRDefault="00C35D42" w:rsidP="0080600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01CD31CF" w14:textId="494EB9BC" w:rsidR="00E937C0" w:rsidRDefault="00806007" w:rsidP="0080600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Sempre nel Mediterraneo, </w:t>
      </w:r>
      <w:r w:rsidRPr="00DB7E3C">
        <w:rPr>
          <w:rFonts w:ascii="Poppins" w:eastAsia="Poppins" w:hAnsi="Poppins" w:cs="Poppins"/>
          <w:b/>
          <w:bCs/>
          <w:sz w:val="20"/>
          <w:szCs w:val="20"/>
          <w:lang w:val="it-IT"/>
        </w:rPr>
        <w:t>Costa Deliziosa</w:t>
      </w:r>
      <w:r w:rsidR="007F2679" w:rsidRPr="00DB7E3C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</w:t>
      </w:r>
      <w:r w:rsidR="007F2679">
        <w:rPr>
          <w:rFonts w:ascii="Poppins" w:eastAsia="Poppins" w:hAnsi="Poppins" w:cs="Poppins"/>
          <w:sz w:val="20"/>
          <w:szCs w:val="20"/>
          <w:lang w:val="it-IT"/>
        </w:rPr>
        <w:t>proporrà una grande novità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>:</w:t>
      </w:r>
      <w:r w:rsidR="007F2679">
        <w:rPr>
          <w:rFonts w:ascii="Poppins" w:eastAsia="Poppins" w:hAnsi="Poppins" w:cs="Poppins"/>
          <w:sz w:val="20"/>
          <w:szCs w:val="20"/>
          <w:lang w:val="it-IT"/>
        </w:rPr>
        <w:t xml:space="preserve"> c</w:t>
      </w:r>
      <w:r w:rsidR="009C413D">
        <w:rPr>
          <w:rFonts w:ascii="Poppins" w:eastAsia="Poppins" w:hAnsi="Poppins" w:cs="Poppins"/>
          <w:sz w:val="20"/>
          <w:szCs w:val="20"/>
          <w:lang w:val="it-IT"/>
        </w:rPr>
        <w:t>rociere di una settimana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in </w:t>
      </w:r>
      <w:r w:rsidRPr="004D4797">
        <w:rPr>
          <w:rFonts w:ascii="Poppins" w:eastAsia="Poppins" w:hAnsi="Poppins" w:cs="Poppins"/>
          <w:b/>
          <w:bCs/>
          <w:sz w:val="20"/>
          <w:szCs w:val="20"/>
          <w:lang w:val="it-IT"/>
        </w:rPr>
        <w:t>Grecia e Turchia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>, con</w:t>
      </w:r>
      <w:r w:rsidR="009C413D">
        <w:rPr>
          <w:rFonts w:ascii="Poppins" w:eastAsia="Poppins" w:hAnsi="Poppins" w:cs="Poppins"/>
          <w:sz w:val="20"/>
          <w:szCs w:val="20"/>
          <w:lang w:val="it-IT"/>
        </w:rPr>
        <w:t xml:space="preserve"> partenze da Trieste e Bari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C35D42">
        <w:rPr>
          <w:rFonts w:ascii="Poppins" w:eastAsia="Poppins" w:hAnsi="Poppins" w:cs="Poppins"/>
          <w:sz w:val="20"/>
          <w:szCs w:val="20"/>
          <w:lang w:val="it-IT"/>
        </w:rPr>
        <w:t>e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 xml:space="preserve"> due diversi itinerari</w:t>
      </w:r>
      <w:r w:rsidR="009C413D">
        <w:rPr>
          <w:rFonts w:ascii="Poppins" w:eastAsia="Poppins" w:hAnsi="Poppins" w:cs="Poppins"/>
          <w:sz w:val="20"/>
          <w:szCs w:val="20"/>
          <w:lang w:val="it-IT"/>
        </w:rPr>
        <w:t xml:space="preserve"> che porteranno alla scoperta di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 xml:space="preserve"> magnifiche destinazioni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 xml:space="preserve"> come</w:t>
      </w:r>
      <w:r w:rsidR="009C413D">
        <w:rPr>
          <w:rFonts w:ascii="Poppins" w:eastAsia="Poppins" w:hAnsi="Poppins" w:cs="Poppins"/>
          <w:sz w:val="20"/>
          <w:szCs w:val="20"/>
          <w:lang w:val="it-IT"/>
        </w:rPr>
        <w:t xml:space="preserve"> Istanbul, Atene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>, Corfù, Creta, Dubrovnik. Queste crociere possono essere combinate in un’unica vacanza di due settimane, con</w:t>
      </w:r>
      <w:r w:rsidR="009C413D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una sosta di tre giorni a </w:t>
      </w:r>
      <w:r w:rsidRPr="00C0023C">
        <w:rPr>
          <w:rFonts w:ascii="Poppins" w:eastAsia="Poppins" w:hAnsi="Poppins" w:cs="Poppins"/>
          <w:b/>
          <w:bCs/>
          <w:sz w:val="20"/>
          <w:szCs w:val="20"/>
          <w:lang w:val="it-IT"/>
        </w:rPr>
        <w:t>Istanbul,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per vivere al meglio questa fantastica città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 xml:space="preserve"> nell’atmosfera magica del</w:t>
      </w:r>
      <w:r w:rsidR="00E937C0">
        <w:rPr>
          <w:rFonts w:ascii="Poppins" w:eastAsia="Poppins" w:hAnsi="Poppins" w:cs="Poppins"/>
          <w:sz w:val="20"/>
          <w:szCs w:val="20"/>
          <w:lang w:val="it-IT"/>
        </w:rPr>
        <w:t>la notte di Capodanno.</w:t>
      </w:r>
    </w:p>
    <w:p w14:paraId="19468115" w14:textId="77777777" w:rsidR="00625CEC" w:rsidRDefault="00625CEC" w:rsidP="0080600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1CE01AF9" w14:textId="114CDA52" w:rsidR="00625CEC" w:rsidRPr="00871142" w:rsidRDefault="00625CEC" w:rsidP="00625CEC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871142">
        <w:rPr>
          <w:rFonts w:ascii="Poppins" w:eastAsia="Poppins" w:hAnsi="Poppins" w:cs="Poppins"/>
          <w:sz w:val="20"/>
          <w:szCs w:val="20"/>
          <w:lang w:val="it-IT"/>
        </w:rPr>
        <w:t>Per una pausa più lunga, ci sono le “Costa Voyages”</w:t>
      </w:r>
      <w:r w:rsidR="00461E0A">
        <w:rPr>
          <w:rFonts w:ascii="Poppins" w:eastAsia="Poppins" w:hAnsi="Poppins" w:cs="Poppins"/>
          <w:sz w:val="20"/>
          <w:szCs w:val="20"/>
          <w:lang w:val="it-IT"/>
        </w:rPr>
        <w:t>: i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tinerari unici, dai 10 ai 15 giorni, in cui l’esperienza di viaggio verso destinazioni insolite, incontra gastronomia e intrattenimento mai visti a bordo, ancora più innovativi e sorprendenti. </w:t>
      </w:r>
      <w:r w:rsidR="00994706">
        <w:rPr>
          <w:rFonts w:ascii="Poppins" w:eastAsia="Poppins" w:hAnsi="Poppins" w:cs="Poppins"/>
          <w:sz w:val="20"/>
          <w:szCs w:val="20"/>
          <w:lang w:val="it-IT"/>
        </w:rPr>
        <w:t>Per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Natale e Capodanno, in particolare, sarà possibile andare alla scoperta delle </w:t>
      </w:r>
      <w:r w:rsidRPr="00625CEC">
        <w:rPr>
          <w:rFonts w:ascii="Poppins" w:eastAsia="Poppins" w:hAnsi="Poppins" w:cs="Poppins"/>
          <w:b/>
          <w:bCs/>
          <w:sz w:val="20"/>
          <w:szCs w:val="20"/>
          <w:lang w:val="it-IT"/>
        </w:rPr>
        <w:t>isole Canarie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a bordo di </w:t>
      </w:r>
      <w:r w:rsidRPr="004D4797">
        <w:rPr>
          <w:rFonts w:ascii="Poppins" w:eastAsia="Poppins" w:hAnsi="Poppins" w:cs="Poppins"/>
          <w:b/>
          <w:bCs/>
          <w:sz w:val="20"/>
          <w:szCs w:val="20"/>
          <w:lang w:val="it-IT"/>
        </w:rPr>
        <w:t>Costa Firenze</w:t>
      </w:r>
      <w:r w:rsidR="00994706">
        <w:rPr>
          <w:rFonts w:ascii="Poppins" w:eastAsia="Poppins" w:hAnsi="Poppins" w:cs="Poppins"/>
          <w:sz w:val="20"/>
          <w:szCs w:val="20"/>
          <w:lang w:val="it-IT"/>
        </w:rPr>
        <w:t xml:space="preserve">, con una crociera di due settimane, </w:t>
      </w:r>
      <w:r w:rsidR="00B235E0">
        <w:rPr>
          <w:rFonts w:ascii="Poppins" w:eastAsia="Poppins" w:hAnsi="Poppins" w:cs="Poppins"/>
          <w:sz w:val="20"/>
          <w:szCs w:val="20"/>
          <w:lang w:val="it-IT"/>
        </w:rPr>
        <w:t xml:space="preserve">in partenza </w:t>
      </w:r>
      <w:r w:rsidR="00994706">
        <w:rPr>
          <w:rFonts w:ascii="Poppins" w:eastAsia="Poppins" w:hAnsi="Poppins" w:cs="Poppins"/>
          <w:sz w:val="20"/>
          <w:szCs w:val="20"/>
          <w:lang w:val="it-IT"/>
        </w:rPr>
        <w:t xml:space="preserve">da Savona, che visiterà Valencia, Funchal, Santa Cruz de Tenerife, </w:t>
      </w:r>
      <w:r w:rsidR="00D37231">
        <w:rPr>
          <w:rFonts w:ascii="Poppins" w:eastAsia="Poppins" w:hAnsi="Poppins" w:cs="Poppins"/>
          <w:sz w:val="20"/>
          <w:szCs w:val="20"/>
          <w:lang w:val="it-IT"/>
        </w:rPr>
        <w:t>Lanzarote</w:t>
      </w:r>
      <w:r w:rsidR="00994706">
        <w:rPr>
          <w:rFonts w:ascii="Poppins" w:eastAsia="Poppins" w:hAnsi="Poppins" w:cs="Poppins"/>
          <w:sz w:val="20"/>
          <w:szCs w:val="20"/>
          <w:lang w:val="it-IT"/>
        </w:rPr>
        <w:t>, Cadice, Barcellona e Marsiglia.</w:t>
      </w:r>
    </w:p>
    <w:p w14:paraId="6F58F333" w14:textId="77777777" w:rsidR="00625CEC" w:rsidRDefault="00625CEC" w:rsidP="0080600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6671C98A" w14:textId="07EA496B" w:rsidR="00E937C0" w:rsidRPr="00871142" w:rsidRDefault="00E937C0" w:rsidP="00E937C0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Chi desidera una pausa </w:t>
      </w:r>
      <w:r w:rsidR="00293D01">
        <w:rPr>
          <w:rFonts w:ascii="Poppins" w:eastAsia="Poppins" w:hAnsi="Poppins" w:cs="Poppins"/>
          <w:sz w:val="20"/>
          <w:szCs w:val="20"/>
          <w:lang w:val="it-IT"/>
        </w:rPr>
        <w:t>al caldo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in una destinazione esotica, ma a poche ore di volo dall’Italia, può salire a bordo di </w:t>
      </w:r>
      <w:r w:rsidRPr="00871142">
        <w:rPr>
          <w:rFonts w:ascii="Poppins" w:eastAsia="Poppins" w:hAnsi="Poppins" w:cs="Poppins"/>
          <w:b/>
          <w:bCs/>
          <w:sz w:val="20"/>
          <w:szCs w:val="20"/>
          <w:lang w:val="it-IT"/>
        </w:rPr>
        <w:t>Costa Toscana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alla scoperta d</w:t>
      </w:r>
      <w:r>
        <w:rPr>
          <w:rFonts w:ascii="Poppins" w:eastAsia="Poppins" w:hAnsi="Poppins" w:cs="Poppins"/>
          <w:sz w:val="20"/>
          <w:szCs w:val="20"/>
          <w:lang w:val="it-IT"/>
        </w:rPr>
        <w:t>i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Pr="00871142">
        <w:rPr>
          <w:rFonts w:ascii="Poppins" w:eastAsia="Poppins" w:hAnsi="Poppins" w:cs="Poppins"/>
          <w:b/>
          <w:bCs/>
          <w:sz w:val="20"/>
          <w:szCs w:val="20"/>
          <w:lang w:val="it-IT"/>
        </w:rPr>
        <w:t>Emirati Arabi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 w:rsidRPr="00871142">
        <w:rPr>
          <w:rFonts w:ascii="Poppins" w:eastAsia="Poppins" w:hAnsi="Poppins" w:cs="Poppins"/>
          <w:b/>
          <w:bCs/>
          <w:sz w:val="20"/>
          <w:szCs w:val="20"/>
          <w:lang w:val="it-IT"/>
        </w:rPr>
        <w:t>Oman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 e </w:t>
      </w:r>
      <w:r w:rsidRPr="00871142">
        <w:rPr>
          <w:rFonts w:ascii="Poppins" w:eastAsia="Poppins" w:hAnsi="Poppins" w:cs="Poppins"/>
          <w:b/>
          <w:bCs/>
          <w:sz w:val="20"/>
          <w:szCs w:val="20"/>
          <w:lang w:val="it-IT"/>
        </w:rPr>
        <w:t>Qatar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. </w:t>
      </w:r>
      <w:r w:rsidR="007E6CBA">
        <w:rPr>
          <w:rFonts w:ascii="Poppins" w:eastAsia="Poppins" w:hAnsi="Poppins" w:cs="Poppins"/>
          <w:sz w:val="20"/>
          <w:szCs w:val="20"/>
          <w:lang w:val="it-IT"/>
        </w:rPr>
        <w:t>L’itinerario proposto, di una settimana, prevede soste lunghe a Dubai,</w:t>
      </w:r>
      <w:r w:rsidR="00D37231">
        <w:rPr>
          <w:rFonts w:ascii="Poppins" w:eastAsia="Poppins" w:hAnsi="Poppins" w:cs="Poppins"/>
          <w:sz w:val="20"/>
          <w:szCs w:val="20"/>
          <w:lang w:val="it-IT"/>
        </w:rPr>
        <w:t xml:space="preserve"> Abu Dhabi, Doha e Muscat,</w:t>
      </w:r>
      <w:r w:rsidR="00FF1975">
        <w:rPr>
          <w:rFonts w:ascii="Poppins" w:eastAsia="Poppins" w:hAnsi="Poppins" w:cs="Poppins"/>
          <w:sz w:val="20"/>
          <w:szCs w:val="20"/>
          <w:lang w:val="it-IT"/>
        </w:rPr>
        <w:t xml:space="preserve"> per vivere al meglio queste destinazioni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FF1975">
        <w:rPr>
          <w:rFonts w:ascii="Poppins" w:eastAsia="Poppins" w:hAnsi="Poppins" w:cs="Poppins"/>
          <w:sz w:val="20"/>
          <w:szCs w:val="20"/>
          <w:lang w:val="it-IT"/>
        </w:rPr>
        <w:t xml:space="preserve"> dove il deserto e le tradizioni si incontrano con città futuristiche</w:t>
      </w:r>
      <w:r w:rsidR="007E6CBA">
        <w:rPr>
          <w:rFonts w:ascii="Poppins" w:eastAsia="Poppins" w:hAnsi="Poppins" w:cs="Poppins"/>
          <w:sz w:val="20"/>
          <w:szCs w:val="20"/>
          <w:lang w:val="it-IT"/>
        </w:rPr>
        <w:t xml:space="preserve">. 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Gli imbarchi in 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lastRenderedPageBreak/>
        <w:t xml:space="preserve">programma sono da Dubai, Abu Dhabi e Doha, raggiungibili con voli diretti da Milano Malpensa, Roma Fiumicino ed altri dieci aeroporti italiani. </w:t>
      </w:r>
    </w:p>
    <w:p w14:paraId="364D9B36" w14:textId="77777777" w:rsidR="00E937C0" w:rsidRPr="00871142" w:rsidRDefault="00E937C0" w:rsidP="00E937C0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5A48258E" w14:textId="2D067E5D" w:rsidR="00E937C0" w:rsidRDefault="00E937C0" w:rsidP="00E937C0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871142">
        <w:rPr>
          <w:rFonts w:ascii="Poppins" w:eastAsia="Poppins" w:hAnsi="Poppins" w:cs="Poppins"/>
          <w:sz w:val="20"/>
          <w:szCs w:val="20"/>
          <w:lang w:val="it-IT"/>
        </w:rPr>
        <w:t>Si p</w:t>
      </w:r>
      <w:r w:rsidR="00C35D42">
        <w:rPr>
          <w:rFonts w:ascii="Poppins" w:eastAsia="Poppins" w:hAnsi="Poppins" w:cs="Poppins"/>
          <w:sz w:val="20"/>
          <w:szCs w:val="20"/>
          <w:lang w:val="it-IT"/>
        </w:rPr>
        <w:t>otrà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D37231">
        <w:rPr>
          <w:rFonts w:ascii="Poppins" w:eastAsia="Poppins" w:hAnsi="Poppins" w:cs="Poppins"/>
          <w:sz w:val="20"/>
          <w:szCs w:val="20"/>
          <w:lang w:val="it-IT"/>
        </w:rPr>
        <w:t>trascorrere Natale e Capodanno al caldo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anc</w:t>
      </w:r>
      <w:r w:rsidR="00FF1975">
        <w:rPr>
          <w:rFonts w:ascii="Poppins" w:eastAsia="Poppins" w:hAnsi="Poppins" w:cs="Poppins"/>
          <w:sz w:val="20"/>
          <w:szCs w:val="20"/>
          <w:lang w:val="it-IT"/>
        </w:rPr>
        <w:t xml:space="preserve">he con 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le crociere ai </w:t>
      </w:r>
      <w:r w:rsidRPr="004D4797">
        <w:rPr>
          <w:rFonts w:ascii="Poppins" w:eastAsia="Poppins" w:hAnsi="Poppins" w:cs="Poppins"/>
          <w:b/>
          <w:bCs/>
          <w:sz w:val="20"/>
          <w:szCs w:val="20"/>
          <w:lang w:val="it-IT"/>
        </w:rPr>
        <w:t>Caraib</w:t>
      </w:r>
      <w:r w:rsidRPr="00D37231">
        <w:rPr>
          <w:rFonts w:ascii="Poppins" w:eastAsia="Poppins" w:hAnsi="Poppins" w:cs="Poppins"/>
          <w:b/>
          <w:bCs/>
          <w:sz w:val="20"/>
          <w:szCs w:val="20"/>
          <w:lang w:val="it-IT"/>
        </w:rPr>
        <w:t>i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. </w:t>
      </w:r>
      <w:r w:rsidRPr="00982F34">
        <w:rPr>
          <w:rFonts w:ascii="Poppins" w:eastAsia="Poppins" w:hAnsi="Poppins" w:cs="Poppins"/>
          <w:b/>
          <w:bCs/>
          <w:sz w:val="20"/>
          <w:szCs w:val="20"/>
          <w:lang w:val="it-IT"/>
        </w:rPr>
        <w:t>Costa Fortuna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e </w:t>
      </w:r>
      <w:r w:rsidRPr="00982F34">
        <w:rPr>
          <w:rFonts w:ascii="Poppins" w:eastAsia="Poppins" w:hAnsi="Poppins" w:cs="Poppins"/>
          <w:b/>
          <w:bCs/>
          <w:sz w:val="20"/>
          <w:szCs w:val="20"/>
          <w:lang w:val="it-IT"/>
        </w:rPr>
        <w:t>Costa Pacifica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propo</w:t>
      </w:r>
      <w:r w:rsidR="00C35D42">
        <w:rPr>
          <w:rFonts w:ascii="Poppins" w:eastAsia="Poppins" w:hAnsi="Poppins" w:cs="Poppins"/>
          <w:sz w:val="20"/>
          <w:szCs w:val="20"/>
          <w:lang w:val="it-IT"/>
        </w:rPr>
        <w:t>rranno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, infatti, </w:t>
      </w:r>
      <w:r w:rsidR="00FF1975">
        <w:rPr>
          <w:rFonts w:ascii="Poppins" w:eastAsia="Poppins" w:hAnsi="Poppins" w:cs="Poppins"/>
          <w:sz w:val="20"/>
          <w:szCs w:val="20"/>
          <w:lang w:val="it-IT"/>
        </w:rPr>
        <w:t>quattro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diversi itinerari di una settimana, che possono essere combinati insieme in un’unica vacanza di due settimane. </w:t>
      </w:r>
      <w:r w:rsidR="00F83ACC">
        <w:rPr>
          <w:rFonts w:ascii="Poppins" w:eastAsia="Poppins" w:hAnsi="Poppins" w:cs="Poppins"/>
          <w:sz w:val="20"/>
          <w:szCs w:val="20"/>
          <w:lang w:val="it-IT"/>
        </w:rPr>
        <w:t>Si può scegliere tra le isole delle piccole Antille</w:t>
      </w:r>
      <w:r w:rsidR="00563600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F83ACC">
        <w:rPr>
          <w:rFonts w:ascii="Poppins" w:eastAsia="Poppins" w:hAnsi="Poppins" w:cs="Poppins"/>
          <w:sz w:val="20"/>
          <w:szCs w:val="20"/>
          <w:lang w:val="it-IT"/>
        </w:rPr>
        <w:t xml:space="preserve"> come Guadalupa, Antigua, Martinica, Grenada, Barbados, oppure le grandi Antille, co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n</w:t>
      </w:r>
      <w:r w:rsidR="00F83ACC">
        <w:rPr>
          <w:rFonts w:ascii="Poppins" w:eastAsia="Poppins" w:hAnsi="Poppins" w:cs="Poppins"/>
          <w:sz w:val="20"/>
          <w:szCs w:val="20"/>
          <w:lang w:val="it-IT"/>
        </w:rPr>
        <w:t xml:space="preserve"> Giamaica e Repubblica 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D</w:t>
      </w:r>
      <w:r w:rsidR="00F83ACC">
        <w:rPr>
          <w:rFonts w:ascii="Poppins" w:eastAsia="Poppins" w:hAnsi="Poppins" w:cs="Poppins"/>
          <w:sz w:val="20"/>
          <w:szCs w:val="20"/>
          <w:lang w:val="it-IT"/>
        </w:rPr>
        <w:t xml:space="preserve">ominicana. 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>Anche in questo caso la formula è quella del “</w:t>
      </w:r>
      <w:proofErr w:type="spellStart"/>
      <w:r w:rsidRPr="00871142">
        <w:rPr>
          <w:rFonts w:ascii="Poppins" w:eastAsia="Poppins" w:hAnsi="Poppins" w:cs="Poppins"/>
          <w:sz w:val="20"/>
          <w:szCs w:val="20"/>
          <w:lang w:val="it-IT"/>
        </w:rPr>
        <w:t>volo+crociera</w:t>
      </w:r>
      <w:proofErr w:type="spellEnd"/>
      <w:r w:rsidRPr="00871142">
        <w:rPr>
          <w:rFonts w:ascii="Poppins" w:eastAsia="Poppins" w:hAnsi="Poppins" w:cs="Poppins"/>
          <w:sz w:val="20"/>
          <w:szCs w:val="20"/>
          <w:lang w:val="it-IT"/>
        </w:rPr>
        <w:t>”, con partenze dai principali aeroporti italiani.</w:t>
      </w:r>
      <w:r w:rsidR="00FF1975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</w:p>
    <w:p w14:paraId="0AB11719" w14:textId="77777777" w:rsidR="00DB7E3C" w:rsidRDefault="00DB7E3C" w:rsidP="00E937C0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314D09C1" w14:textId="4459C1D2" w:rsidR="00DB7E3C" w:rsidRDefault="00DB7E3C" w:rsidP="00DB7E3C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>
        <w:rPr>
          <w:rFonts w:ascii="Poppins" w:eastAsia="Poppins" w:hAnsi="Poppins" w:cs="Poppins"/>
          <w:sz w:val="20"/>
          <w:szCs w:val="20"/>
          <w:lang w:val="it-IT"/>
        </w:rPr>
        <w:t>Inoltre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Costa propone 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>un’ampia offerta di crociere in Sud America e in Asia, dedicat</w:t>
      </w:r>
      <w:r>
        <w:rPr>
          <w:rFonts w:ascii="Poppins" w:eastAsia="Poppins" w:hAnsi="Poppins" w:cs="Poppins"/>
          <w:sz w:val="20"/>
          <w:szCs w:val="20"/>
          <w:lang w:val="it-IT"/>
        </w:rPr>
        <w:t>e</w:t>
      </w:r>
      <w:r w:rsidRPr="00871142">
        <w:rPr>
          <w:rFonts w:ascii="Poppins" w:eastAsia="Poppins" w:hAnsi="Poppins" w:cs="Poppins"/>
          <w:sz w:val="20"/>
          <w:szCs w:val="20"/>
          <w:lang w:val="it-IT"/>
        </w:rPr>
        <w:t xml:space="preserve"> prevalentemente ai mercati locali. 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In Sud America, </w:t>
      </w:r>
      <w:r w:rsidR="003222AE">
        <w:rPr>
          <w:rFonts w:ascii="Poppins" w:eastAsia="Poppins" w:hAnsi="Poppins" w:cs="Poppins"/>
          <w:sz w:val="20"/>
          <w:szCs w:val="20"/>
          <w:lang w:val="it-IT"/>
        </w:rPr>
        <w:t xml:space="preserve">Costa Diadema, Costa Favolosa e Costa Fascinosa </w:t>
      </w:r>
      <w:r w:rsidR="00BC0513">
        <w:rPr>
          <w:rFonts w:ascii="Poppins" w:eastAsia="Poppins" w:hAnsi="Poppins" w:cs="Poppins"/>
          <w:sz w:val="20"/>
          <w:szCs w:val="20"/>
          <w:lang w:val="it-IT"/>
        </w:rPr>
        <w:t xml:space="preserve">visiteranno alcune tra le più belle destinazioni </w:t>
      </w:r>
      <w:r w:rsidR="003222AE">
        <w:rPr>
          <w:rFonts w:ascii="Poppins" w:eastAsia="Poppins" w:hAnsi="Poppins" w:cs="Poppins"/>
          <w:sz w:val="20"/>
          <w:szCs w:val="20"/>
          <w:lang w:val="it-IT"/>
        </w:rPr>
        <w:t xml:space="preserve">in Brasile, Argentina e </w:t>
      </w:r>
      <w:r w:rsidR="00BC0513">
        <w:rPr>
          <w:rFonts w:ascii="Poppins" w:eastAsia="Poppins" w:hAnsi="Poppins" w:cs="Poppins"/>
          <w:sz w:val="20"/>
          <w:szCs w:val="20"/>
          <w:lang w:val="it-IT"/>
        </w:rPr>
        <w:t>Ur</w:t>
      </w:r>
      <w:r w:rsidR="003222AE">
        <w:rPr>
          <w:rFonts w:ascii="Poppins" w:eastAsia="Poppins" w:hAnsi="Poppins" w:cs="Poppins"/>
          <w:sz w:val="20"/>
          <w:szCs w:val="20"/>
          <w:lang w:val="it-IT"/>
        </w:rPr>
        <w:t xml:space="preserve">uguay, mentre in Asia Costa Serena </w:t>
      </w:r>
      <w:r w:rsidR="004A6D86">
        <w:rPr>
          <w:rFonts w:ascii="Poppins" w:eastAsia="Poppins" w:hAnsi="Poppins" w:cs="Poppins"/>
          <w:sz w:val="20"/>
          <w:szCs w:val="20"/>
          <w:lang w:val="it-IT"/>
        </w:rPr>
        <w:t>proporrà iti</w:t>
      </w:r>
      <w:r w:rsidR="00704DB5">
        <w:rPr>
          <w:rFonts w:ascii="Poppins" w:eastAsia="Poppins" w:hAnsi="Poppins" w:cs="Poppins"/>
          <w:sz w:val="20"/>
          <w:szCs w:val="20"/>
          <w:lang w:val="it-IT"/>
        </w:rPr>
        <w:t>nerari dedicati esclusivamente all’</w:t>
      </w:r>
      <w:r w:rsidR="00F36431">
        <w:rPr>
          <w:rFonts w:ascii="Poppins" w:eastAsia="Poppins" w:hAnsi="Poppins" w:cs="Poppins"/>
          <w:sz w:val="20"/>
          <w:szCs w:val="20"/>
          <w:lang w:val="it-IT"/>
        </w:rPr>
        <w:t>India.</w:t>
      </w:r>
    </w:p>
    <w:p w14:paraId="254F0272" w14:textId="77777777" w:rsidR="00DB7E3C" w:rsidRDefault="00DB7E3C" w:rsidP="00DB7E3C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7C5264A2" w14:textId="5EE1896E" w:rsidR="006E10E6" w:rsidRDefault="00F36431" w:rsidP="00DB7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F36431">
        <w:rPr>
          <w:rFonts w:ascii="Poppins" w:eastAsia="Poppins" w:hAnsi="Poppins" w:cs="Poppins"/>
          <w:sz w:val="20"/>
          <w:szCs w:val="20"/>
          <w:lang w:val="it-IT"/>
        </w:rPr>
        <w:t>Per iniziare l’anno in maniera davvero unica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 il 6 gennaio 2024 partirà da Trieste l’edizione 2024 del</w:t>
      </w:r>
      <w:r w:rsidRPr="004A6D86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Giro del Mondo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>: il sogno di ogni viaggiatore,</w:t>
      </w:r>
      <w:r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 xml:space="preserve">che visiterà 5 continenti in 4 mesi, circumnavigando il globo. </w:t>
      </w:r>
    </w:p>
    <w:p w14:paraId="0C913ADF" w14:textId="77777777" w:rsidR="006E10E6" w:rsidRDefault="006E10E6" w:rsidP="00DB7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07380152" w14:textId="64E6189B" w:rsidR="006E10E6" w:rsidRDefault="00DB7E3C" w:rsidP="002D0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C87D00">
        <w:rPr>
          <w:rFonts w:ascii="Poppins" w:eastAsia="Poppins" w:hAnsi="Poppins" w:cs="Poppins"/>
          <w:sz w:val="20"/>
          <w:szCs w:val="20"/>
          <w:lang w:val="it-IT"/>
        </w:rPr>
        <w:t>Le crociere Costa di Natale e Capodanno offriranno la possibilità di visitare destinazioni magnifiche senza rinunciare alle tradizioni che caratterizzano questo periodo. A bordo non mancheranno addobbi, decorazioni, il grande albero di Natale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>,</w:t>
      </w:r>
      <w:r w:rsidRPr="00C87D00">
        <w:rPr>
          <w:rFonts w:ascii="Poppins" w:eastAsia="Poppins" w:hAnsi="Poppins" w:cs="Poppins"/>
          <w:sz w:val="20"/>
          <w:szCs w:val="20"/>
          <w:lang w:val="it-IT"/>
        </w:rPr>
        <w:t xml:space="preserve"> il tradizionale conto alla rovescia con brindisi di Capodanno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 xml:space="preserve">, a cui si aggiungeranno </w:t>
      </w:r>
      <w:r w:rsidR="006E10E6" w:rsidRPr="00563600">
        <w:rPr>
          <w:rFonts w:ascii="Poppins" w:eastAsia="Poppins" w:hAnsi="Poppins" w:cs="Poppins"/>
          <w:b/>
          <w:bCs/>
          <w:sz w:val="20"/>
          <w:szCs w:val="20"/>
          <w:lang w:val="it-IT"/>
        </w:rPr>
        <w:t>appuntamenti speciali</w:t>
      </w:r>
      <w:r w:rsidR="002A4DB2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 xml:space="preserve"> come gli show 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natalizi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 xml:space="preserve"> in teatro, i</w:t>
      </w:r>
      <w:r w:rsidR="00776632">
        <w:rPr>
          <w:rFonts w:ascii="Poppins" w:eastAsia="Poppins" w:hAnsi="Poppins" w:cs="Poppins"/>
          <w:sz w:val="20"/>
          <w:szCs w:val="20"/>
          <w:lang w:val="it-IT"/>
        </w:rPr>
        <w:t>l</w:t>
      </w:r>
      <w:r w:rsidR="006E10E6">
        <w:rPr>
          <w:rFonts w:ascii="Poppins" w:eastAsia="Poppins" w:hAnsi="Poppins" w:cs="Poppins"/>
          <w:sz w:val="20"/>
          <w:szCs w:val="20"/>
          <w:lang w:val="it-IT"/>
        </w:rPr>
        <w:t xml:space="preserve"> party</w:t>
      </w:r>
      <w:r w:rsidR="002A4DB2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776632">
        <w:rPr>
          <w:rFonts w:ascii="Poppins" w:eastAsia="Poppins" w:hAnsi="Poppins" w:cs="Poppins"/>
          <w:sz w:val="20"/>
          <w:szCs w:val="20"/>
          <w:lang w:val="it-IT"/>
        </w:rPr>
        <w:t xml:space="preserve">di Natale </w:t>
      </w:r>
      <w:r w:rsidR="002A4DB2">
        <w:rPr>
          <w:rFonts w:ascii="Poppins" w:eastAsia="Poppins" w:hAnsi="Poppins" w:cs="Poppins"/>
          <w:sz w:val="20"/>
          <w:szCs w:val="20"/>
          <w:lang w:val="it-IT"/>
        </w:rPr>
        <w:t>a bordo piscina,</w:t>
      </w:r>
      <w:r w:rsidR="00776632">
        <w:rPr>
          <w:rFonts w:ascii="Poppins" w:eastAsia="Poppins" w:hAnsi="Poppins" w:cs="Poppins"/>
          <w:sz w:val="20"/>
          <w:szCs w:val="20"/>
          <w:lang w:val="it-IT"/>
        </w:rPr>
        <w:t xml:space="preserve"> il party di Capodanno in tutti i saloni dell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a</w:t>
      </w:r>
      <w:r w:rsidR="00776632">
        <w:rPr>
          <w:rFonts w:ascii="Poppins" w:eastAsia="Poppins" w:hAnsi="Poppins" w:cs="Poppins"/>
          <w:sz w:val="20"/>
          <w:szCs w:val="20"/>
          <w:lang w:val="it-IT"/>
        </w:rPr>
        <w:t xml:space="preserve"> nav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>e</w:t>
      </w:r>
      <w:r w:rsidR="00776632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2A4DB2">
        <w:rPr>
          <w:rFonts w:ascii="Poppins" w:eastAsia="Poppins" w:hAnsi="Poppins" w:cs="Poppins"/>
          <w:sz w:val="20"/>
          <w:szCs w:val="20"/>
          <w:lang w:val="it-IT"/>
        </w:rPr>
        <w:t xml:space="preserve"> giochi, flash mobs. Anche i più piccol</w:t>
      </w:r>
      <w:r w:rsidR="00905CE1">
        <w:rPr>
          <w:rFonts w:ascii="Poppins" w:eastAsia="Poppins" w:hAnsi="Poppins" w:cs="Poppins"/>
          <w:sz w:val="20"/>
          <w:szCs w:val="20"/>
          <w:lang w:val="it-IT"/>
        </w:rPr>
        <w:t>i</w:t>
      </w:r>
      <w:r w:rsidR="002A4DB2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905CE1">
        <w:rPr>
          <w:rFonts w:ascii="Poppins" w:eastAsia="Poppins" w:hAnsi="Poppins" w:cs="Poppins"/>
          <w:sz w:val="20"/>
          <w:szCs w:val="20"/>
          <w:lang w:val="it-IT"/>
        </w:rPr>
        <w:t>avranno modo di vivere l’atmosfera di festa a bordo</w:t>
      </w:r>
      <w:r w:rsidR="00C35D42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905CE1">
        <w:rPr>
          <w:rFonts w:ascii="Poppins" w:eastAsia="Poppins" w:hAnsi="Poppins" w:cs="Poppins"/>
          <w:sz w:val="20"/>
          <w:szCs w:val="20"/>
          <w:lang w:val="it-IT"/>
        </w:rPr>
        <w:t xml:space="preserve"> con giochi, </w:t>
      </w:r>
      <w:r w:rsidR="001C25EB">
        <w:rPr>
          <w:rFonts w:ascii="Poppins" w:eastAsia="Poppins" w:hAnsi="Poppins" w:cs="Poppins"/>
          <w:sz w:val="20"/>
          <w:szCs w:val="20"/>
          <w:lang w:val="it-IT"/>
        </w:rPr>
        <w:t xml:space="preserve">karaoke e animazione a tema e </w:t>
      </w:r>
      <w:r w:rsidR="00905CE1">
        <w:rPr>
          <w:rFonts w:ascii="Poppins" w:eastAsia="Poppins" w:hAnsi="Poppins" w:cs="Poppins"/>
          <w:sz w:val="20"/>
          <w:szCs w:val="20"/>
          <w:lang w:val="it-IT"/>
        </w:rPr>
        <w:t>l</w:t>
      </w:r>
      <w:r w:rsidR="001C25EB">
        <w:rPr>
          <w:rFonts w:ascii="Poppins" w:eastAsia="Poppins" w:hAnsi="Poppins" w:cs="Poppins"/>
          <w:sz w:val="20"/>
          <w:szCs w:val="20"/>
          <w:lang w:val="it-IT"/>
        </w:rPr>
        <w:t>’incontro con Babbo Natale che distribuirà loro i regali</w:t>
      </w:r>
      <w:r w:rsidR="00C0023C">
        <w:rPr>
          <w:rFonts w:ascii="Poppins" w:eastAsia="Poppins" w:hAnsi="Poppins" w:cs="Poppins"/>
          <w:sz w:val="20"/>
          <w:szCs w:val="20"/>
          <w:lang w:val="it-IT"/>
        </w:rPr>
        <w:t xml:space="preserve">. </w:t>
      </w:r>
      <w:r w:rsidR="00C2690C" w:rsidRPr="00C2690C">
        <w:rPr>
          <w:rFonts w:ascii="Poppins" w:eastAsia="Poppins" w:hAnsi="Poppins" w:cs="Poppins"/>
          <w:sz w:val="20"/>
          <w:szCs w:val="20"/>
          <w:lang w:val="it-IT"/>
        </w:rPr>
        <w:t xml:space="preserve"> Per rispettare le usanze natalizie anche a tavola, i menu del 25 dicembre e del 31 dicembre proporranno </w:t>
      </w:r>
      <w:r w:rsidR="00BA5BF1">
        <w:rPr>
          <w:rFonts w:ascii="Poppins" w:eastAsia="Poppins" w:hAnsi="Poppins" w:cs="Poppins"/>
          <w:sz w:val="20"/>
          <w:szCs w:val="20"/>
          <w:lang w:val="it-IT"/>
        </w:rPr>
        <w:t xml:space="preserve">alcuni </w:t>
      </w:r>
      <w:r w:rsidR="00C2690C" w:rsidRPr="00C2690C">
        <w:rPr>
          <w:rFonts w:ascii="Poppins" w:eastAsia="Poppins" w:hAnsi="Poppins" w:cs="Poppins"/>
          <w:sz w:val="20"/>
          <w:szCs w:val="20"/>
          <w:lang w:val="it-IT"/>
        </w:rPr>
        <w:t>piatti tipici della tradizione italiana</w:t>
      </w:r>
      <w:r w:rsidR="00461E0A">
        <w:rPr>
          <w:rFonts w:ascii="Poppins" w:eastAsia="Poppins" w:hAnsi="Poppins" w:cs="Poppins"/>
          <w:sz w:val="20"/>
          <w:szCs w:val="20"/>
          <w:lang w:val="it-IT"/>
        </w:rPr>
        <w:t xml:space="preserve"> e mediterranea</w:t>
      </w:r>
      <w:r w:rsidR="00C2690C" w:rsidRPr="00C2690C">
        <w:rPr>
          <w:rFonts w:ascii="Poppins" w:eastAsia="Poppins" w:hAnsi="Poppins" w:cs="Poppins"/>
          <w:sz w:val="20"/>
          <w:szCs w:val="20"/>
          <w:lang w:val="it-IT"/>
        </w:rPr>
        <w:t>.</w:t>
      </w:r>
    </w:p>
    <w:p w14:paraId="766806A4" w14:textId="77777777" w:rsidR="00C2690C" w:rsidRDefault="00C2690C" w:rsidP="002D0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7EB1B0CE" w14:textId="77777777" w:rsidR="00DB7E3C" w:rsidRPr="00C0023C" w:rsidRDefault="00DB7E3C" w:rsidP="00DB7E3C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2F74DCF2" w14:textId="77777777" w:rsidR="00DB7E3C" w:rsidRPr="00C0023C" w:rsidRDefault="00DB7E3C" w:rsidP="00E937C0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63F74E41" w14:textId="4A2AD2F2" w:rsidR="00A6458C" w:rsidRDefault="00A6458C">
      <w:pPr>
        <w:rPr>
          <w:i/>
          <w:iCs/>
          <w:sz w:val="18"/>
          <w:szCs w:val="18"/>
          <w:u w:val="single"/>
          <w:lang w:val="it-IT"/>
        </w:rPr>
      </w:pPr>
    </w:p>
    <w:p w14:paraId="4F44BB7C" w14:textId="77777777" w:rsidR="00A10CA2" w:rsidRDefault="00A10CA2">
      <w:pPr>
        <w:rPr>
          <w:i/>
          <w:iCs/>
          <w:sz w:val="18"/>
          <w:szCs w:val="18"/>
          <w:u w:val="single"/>
          <w:lang w:val="it-IT"/>
        </w:rPr>
      </w:pPr>
    </w:p>
    <w:p w14:paraId="60005B5E" w14:textId="1942D70E" w:rsidR="001353DF" w:rsidRPr="00C60A5D" w:rsidRDefault="009A1949">
      <w:pP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08BE1E9C" w14:textId="77777777" w:rsidR="001353DF" w:rsidRPr="00504ABD" w:rsidRDefault="009A1949">
      <w:pPr>
        <w:rPr>
          <w:rFonts w:ascii="Poppins" w:eastAsia="Poppins" w:hAnsi="Poppins" w:cs="Poppins"/>
          <w:sz w:val="18"/>
          <w:szCs w:val="18"/>
          <w:lang w:val="it-IT"/>
        </w:rPr>
      </w:pPr>
      <w:r>
        <w:rPr>
          <w:rFonts w:ascii="Poppins" w:eastAsia="Poppins" w:hAnsi="Poppins" w:cs="Poppins"/>
          <w:sz w:val="18"/>
          <w:szCs w:val="18"/>
          <w:lang w:val="it-IT"/>
        </w:rPr>
        <w:t xml:space="preserve">Ufficio Stampa Costa Crociere – tel. </w:t>
      </w:r>
      <w:r w:rsidRPr="00504ABD">
        <w:rPr>
          <w:rFonts w:ascii="Poppins" w:eastAsia="Poppins" w:hAnsi="Poppins" w:cs="Poppins"/>
          <w:sz w:val="18"/>
          <w:szCs w:val="18"/>
          <w:lang w:val="it-IT"/>
        </w:rPr>
        <w:t>+39 010 5483523 / 010 5483068 </w:t>
      </w:r>
      <w:hyperlink r:id="rId7" w:history="1">
        <w:r w:rsidRPr="00504ABD">
          <w:rPr>
            <w:rStyle w:val="Hyperlink0"/>
            <w:lang w:val="it-IT"/>
          </w:rPr>
          <w:t>- costapressoffice@costa.it</w:t>
        </w:r>
      </w:hyperlink>
      <w:r w:rsidRPr="00504ABD">
        <w:rPr>
          <w:rFonts w:ascii="Poppins" w:eastAsia="Poppins" w:hAnsi="Poppins" w:cs="Poppins"/>
          <w:sz w:val="18"/>
          <w:szCs w:val="18"/>
          <w:lang w:val="it-IT"/>
        </w:rPr>
        <w:t xml:space="preserve">  </w:t>
      </w:r>
    </w:p>
    <w:p w14:paraId="00A90B03" w14:textId="77777777" w:rsidR="001353DF" w:rsidRPr="00504ABD" w:rsidRDefault="009A1949">
      <w:pPr>
        <w:rPr>
          <w:rStyle w:val="Link"/>
          <w:rFonts w:ascii="Poppins" w:eastAsia="Poppins" w:hAnsi="Poppins" w:cs="Poppins"/>
          <w:color w:val="000000"/>
          <w:sz w:val="18"/>
          <w:szCs w:val="18"/>
          <w:u w:val="none" w:color="000000"/>
          <w:lang w:val="it-IT"/>
        </w:rPr>
      </w:pPr>
      <w:r w:rsidRPr="00504ABD">
        <w:rPr>
          <w:rFonts w:ascii="Poppins" w:eastAsia="Poppins" w:hAnsi="Poppins" w:cs="Poppins"/>
          <w:sz w:val="18"/>
          <w:szCs w:val="18"/>
          <w:lang w:val="it-IT"/>
        </w:rPr>
        <w:t>Gabriele Baroni - Communication Director - </w:t>
      </w:r>
      <w:proofErr w:type="spellStart"/>
      <w:r w:rsidRPr="00504ABD">
        <w:rPr>
          <w:rFonts w:ascii="Poppins" w:eastAsia="Poppins" w:hAnsi="Poppins" w:cs="Poppins"/>
          <w:sz w:val="18"/>
          <w:szCs w:val="18"/>
          <w:lang w:val="it-IT"/>
        </w:rPr>
        <w:t>cell</w:t>
      </w:r>
      <w:proofErr w:type="spellEnd"/>
      <w:r w:rsidRPr="00504ABD">
        <w:rPr>
          <w:rFonts w:ascii="Poppins" w:eastAsia="Poppins" w:hAnsi="Poppins" w:cs="Poppins"/>
          <w:sz w:val="18"/>
          <w:szCs w:val="18"/>
          <w:lang w:val="it-IT"/>
        </w:rPr>
        <w:t xml:space="preserve"> +39 3497668013 - </w:t>
      </w:r>
      <w:hyperlink r:id="rId8" w:history="1">
        <w:r w:rsidRPr="00504ABD">
          <w:rPr>
            <w:rStyle w:val="Hyperlink1"/>
            <w:lang w:val="it-IT"/>
          </w:rPr>
          <w:t>baroni@costa.it</w:t>
        </w:r>
      </w:hyperlink>
      <w:r w:rsidRPr="00504ABD">
        <w:rPr>
          <w:rStyle w:val="Hyperlink1"/>
          <w:lang w:val="it-IT"/>
        </w:rPr>
        <w:t> </w:t>
      </w:r>
    </w:p>
    <w:p w14:paraId="676C141C" w14:textId="77777777" w:rsidR="001353DF" w:rsidRPr="00504ABD" w:rsidRDefault="009A1949">
      <w:pPr>
        <w:spacing w:line="20" w:lineRule="atLeast"/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</w:pPr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9" w:history="1">
        <w:r w:rsidRPr="00504ABD">
          <w:rPr>
            <w:rStyle w:val="Hyperlink1"/>
            <w:lang w:val="it-IT"/>
          </w:rPr>
          <w:t>barbano@costa.it</w:t>
        </w:r>
      </w:hyperlink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63C5C7D4" w14:textId="3440F31A" w:rsidR="001353DF" w:rsidRPr="00504ABD" w:rsidRDefault="00B235E0">
      <w:pPr>
        <w:spacing w:before="120"/>
        <w:rPr>
          <w:rFonts w:ascii="Poppins" w:eastAsia="Poppins" w:hAnsi="Poppins" w:cs="Poppins"/>
          <w:color w:val="0563C1"/>
          <w:sz w:val="18"/>
          <w:szCs w:val="18"/>
          <w:u w:val="single" w:color="0563C1"/>
          <w:lang w:val="it-IT"/>
        </w:rPr>
      </w:pPr>
      <w:hyperlink r:id="rId10" w:history="1">
        <w:r w:rsidR="009A1949" w:rsidRPr="00504ABD">
          <w:rPr>
            <w:rStyle w:val="Hyperlink1"/>
            <w:lang w:val="it-IT"/>
          </w:rPr>
          <w:t>www.costapresscenter.com</w:t>
        </w:r>
      </w:hyperlink>
    </w:p>
    <w:sectPr w:rsidR="001353DF" w:rsidRPr="00504ABD" w:rsidSect="00F875E1">
      <w:headerReference w:type="default" r:id="rId11"/>
      <w:pgSz w:w="12240" w:h="15840"/>
      <w:pgMar w:top="1474" w:right="1134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9B0A" w14:textId="77777777" w:rsidR="005F095F" w:rsidRDefault="005F095F">
      <w:r>
        <w:separator/>
      </w:r>
    </w:p>
  </w:endnote>
  <w:endnote w:type="continuationSeparator" w:id="0">
    <w:p w14:paraId="755F0D37" w14:textId="77777777" w:rsidR="005F095F" w:rsidRDefault="005F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6776" w14:textId="77777777" w:rsidR="005F095F" w:rsidRDefault="005F095F">
      <w:r>
        <w:separator/>
      </w:r>
    </w:p>
  </w:footnote>
  <w:footnote w:type="continuationSeparator" w:id="0">
    <w:p w14:paraId="075AE9A1" w14:textId="77777777" w:rsidR="005F095F" w:rsidRDefault="005F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093F77D0" w:rsidR="001353DF" w:rsidRDefault="00504E7D">
    <w:pPr>
      <w:pStyle w:val="Intestazioneepidipagina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617C9F38">
          <wp:simplePos x="0" y="0"/>
          <wp:positionH relativeFrom="column">
            <wp:posOffset>2677160</wp:posOffset>
          </wp:positionH>
          <wp:positionV relativeFrom="paragraph">
            <wp:posOffset>-323850</wp:posOffset>
          </wp:positionV>
          <wp:extent cx="1091565" cy="817245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02942"/>
    <w:rsid w:val="000046D7"/>
    <w:rsid w:val="000135B9"/>
    <w:rsid w:val="00042202"/>
    <w:rsid w:val="000457F8"/>
    <w:rsid w:val="00045D1B"/>
    <w:rsid w:val="0005774B"/>
    <w:rsid w:val="00061E43"/>
    <w:rsid w:val="000662A9"/>
    <w:rsid w:val="000863E1"/>
    <w:rsid w:val="00095B3D"/>
    <w:rsid w:val="00097C68"/>
    <w:rsid w:val="000D7A1B"/>
    <w:rsid w:val="000E0DC5"/>
    <w:rsid w:val="000E5C02"/>
    <w:rsid w:val="000F055C"/>
    <w:rsid w:val="000F0E9A"/>
    <w:rsid w:val="000F4EFE"/>
    <w:rsid w:val="00111A58"/>
    <w:rsid w:val="00112A55"/>
    <w:rsid w:val="00114BF0"/>
    <w:rsid w:val="00122A90"/>
    <w:rsid w:val="001353DF"/>
    <w:rsid w:val="00140EE0"/>
    <w:rsid w:val="00154511"/>
    <w:rsid w:val="00156AA8"/>
    <w:rsid w:val="00162105"/>
    <w:rsid w:val="001855FF"/>
    <w:rsid w:val="001A62E6"/>
    <w:rsid w:val="001B0345"/>
    <w:rsid w:val="001C25EB"/>
    <w:rsid w:val="001C5E1A"/>
    <w:rsid w:val="001C7D5A"/>
    <w:rsid w:val="001F7310"/>
    <w:rsid w:val="00202F11"/>
    <w:rsid w:val="0022202D"/>
    <w:rsid w:val="00223423"/>
    <w:rsid w:val="0027263D"/>
    <w:rsid w:val="00273EA3"/>
    <w:rsid w:val="00286E10"/>
    <w:rsid w:val="00293BDB"/>
    <w:rsid w:val="00293D01"/>
    <w:rsid w:val="002A4DB2"/>
    <w:rsid w:val="002D0748"/>
    <w:rsid w:val="002D57C3"/>
    <w:rsid w:val="002E01D3"/>
    <w:rsid w:val="002F06B2"/>
    <w:rsid w:val="002F2BE7"/>
    <w:rsid w:val="00304605"/>
    <w:rsid w:val="003222AE"/>
    <w:rsid w:val="00340451"/>
    <w:rsid w:val="00346E73"/>
    <w:rsid w:val="003518B2"/>
    <w:rsid w:val="00365A31"/>
    <w:rsid w:val="00372EC4"/>
    <w:rsid w:val="00373EE4"/>
    <w:rsid w:val="003856D6"/>
    <w:rsid w:val="003860EC"/>
    <w:rsid w:val="00397720"/>
    <w:rsid w:val="003B0E99"/>
    <w:rsid w:val="003B47F7"/>
    <w:rsid w:val="003B589F"/>
    <w:rsid w:val="003D5906"/>
    <w:rsid w:val="003D5D65"/>
    <w:rsid w:val="003E4051"/>
    <w:rsid w:val="003F6A90"/>
    <w:rsid w:val="00416A42"/>
    <w:rsid w:val="0042562C"/>
    <w:rsid w:val="00445449"/>
    <w:rsid w:val="004547B7"/>
    <w:rsid w:val="00461E0A"/>
    <w:rsid w:val="004762C5"/>
    <w:rsid w:val="0048155A"/>
    <w:rsid w:val="0048380A"/>
    <w:rsid w:val="00495E96"/>
    <w:rsid w:val="004A37BC"/>
    <w:rsid w:val="004A6D86"/>
    <w:rsid w:val="004D4797"/>
    <w:rsid w:val="004E0BC3"/>
    <w:rsid w:val="004E3B27"/>
    <w:rsid w:val="004F6087"/>
    <w:rsid w:val="00501268"/>
    <w:rsid w:val="00504ABD"/>
    <w:rsid w:val="00504E7D"/>
    <w:rsid w:val="0051750B"/>
    <w:rsid w:val="00521DE2"/>
    <w:rsid w:val="00522319"/>
    <w:rsid w:val="005275CE"/>
    <w:rsid w:val="005276A6"/>
    <w:rsid w:val="00535033"/>
    <w:rsid w:val="00540FC0"/>
    <w:rsid w:val="00561682"/>
    <w:rsid w:val="00563600"/>
    <w:rsid w:val="005B1EF2"/>
    <w:rsid w:val="005B5296"/>
    <w:rsid w:val="005D200D"/>
    <w:rsid w:val="005E1AF4"/>
    <w:rsid w:val="005F095F"/>
    <w:rsid w:val="005F1ACF"/>
    <w:rsid w:val="00601A44"/>
    <w:rsid w:val="00605B3C"/>
    <w:rsid w:val="006100CC"/>
    <w:rsid w:val="00625CEC"/>
    <w:rsid w:val="0063645F"/>
    <w:rsid w:val="00637B8F"/>
    <w:rsid w:val="00646463"/>
    <w:rsid w:val="006502AE"/>
    <w:rsid w:val="0065110A"/>
    <w:rsid w:val="0065114E"/>
    <w:rsid w:val="00671738"/>
    <w:rsid w:val="00685641"/>
    <w:rsid w:val="006A15DD"/>
    <w:rsid w:val="006B355A"/>
    <w:rsid w:val="006B6A07"/>
    <w:rsid w:val="006C2C47"/>
    <w:rsid w:val="006D1B96"/>
    <w:rsid w:val="006D5E45"/>
    <w:rsid w:val="006D7425"/>
    <w:rsid w:val="006E10E6"/>
    <w:rsid w:val="006F1247"/>
    <w:rsid w:val="00704DB5"/>
    <w:rsid w:val="007115E2"/>
    <w:rsid w:val="00756C40"/>
    <w:rsid w:val="00776632"/>
    <w:rsid w:val="007B02BB"/>
    <w:rsid w:val="007E27A5"/>
    <w:rsid w:val="007E475B"/>
    <w:rsid w:val="007E480C"/>
    <w:rsid w:val="007E6CBA"/>
    <w:rsid w:val="007F2679"/>
    <w:rsid w:val="007F70E0"/>
    <w:rsid w:val="00806007"/>
    <w:rsid w:val="00827705"/>
    <w:rsid w:val="008340FB"/>
    <w:rsid w:val="008535E3"/>
    <w:rsid w:val="00871142"/>
    <w:rsid w:val="00882A02"/>
    <w:rsid w:val="00882E3D"/>
    <w:rsid w:val="008851A8"/>
    <w:rsid w:val="008A5FE2"/>
    <w:rsid w:val="008B2831"/>
    <w:rsid w:val="008C33FA"/>
    <w:rsid w:val="008E2F00"/>
    <w:rsid w:val="008F307E"/>
    <w:rsid w:val="00905CE1"/>
    <w:rsid w:val="00914E58"/>
    <w:rsid w:val="00965186"/>
    <w:rsid w:val="00971C24"/>
    <w:rsid w:val="00973C94"/>
    <w:rsid w:val="00973FB2"/>
    <w:rsid w:val="00974143"/>
    <w:rsid w:val="00982F34"/>
    <w:rsid w:val="00991024"/>
    <w:rsid w:val="009922B0"/>
    <w:rsid w:val="00994706"/>
    <w:rsid w:val="00996587"/>
    <w:rsid w:val="00997CD2"/>
    <w:rsid w:val="009A1949"/>
    <w:rsid w:val="009C413D"/>
    <w:rsid w:val="009D462C"/>
    <w:rsid w:val="009F6684"/>
    <w:rsid w:val="00A07E55"/>
    <w:rsid w:val="00A07E80"/>
    <w:rsid w:val="00A10CA2"/>
    <w:rsid w:val="00A24ACD"/>
    <w:rsid w:val="00A25C11"/>
    <w:rsid w:val="00A3293B"/>
    <w:rsid w:val="00A4489D"/>
    <w:rsid w:val="00A5341A"/>
    <w:rsid w:val="00A6458C"/>
    <w:rsid w:val="00A75B94"/>
    <w:rsid w:val="00A85FC4"/>
    <w:rsid w:val="00AC1CE5"/>
    <w:rsid w:val="00AC6799"/>
    <w:rsid w:val="00AD4071"/>
    <w:rsid w:val="00AE0FE0"/>
    <w:rsid w:val="00B01C71"/>
    <w:rsid w:val="00B05A74"/>
    <w:rsid w:val="00B1411F"/>
    <w:rsid w:val="00B2190D"/>
    <w:rsid w:val="00B235E0"/>
    <w:rsid w:val="00B30B8C"/>
    <w:rsid w:val="00B338D9"/>
    <w:rsid w:val="00B4071A"/>
    <w:rsid w:val="00B602E6"/>
    <w:rsid w:val="00B805A1"/>
    <w:rsid w:val="00BA5BF1"/>
    <w:rsid w:val="00BB0686"/>
    <w:rsid w:val="00BC0513"/>
    <w:rsid w:val="00BC74D8"/>
    <w:rsid w:val="00BF7732"/>
    <w:rsid w:val="00C0023C"/>
    <w:rsid w:val="00C109B4"/>
    <w:rsid w:val="00C114E7"/>
    <w:rsid w:val="00C24011"/>
    <w:rsid w:val="00C2690C"/>
    <w:rsid w:val="00C35D42"/>
    <w:rsid w:val="00C55928"/>
    <w:rsid w:val="00C60A5D"/>
    <w:rsid w:val="00C64AB0"/>
    <w:rsid w:val="00C711D6"/>
    <w:rsid w:val="00C77F64"/>
    <w:rsid w:val="00C87D00"/>
    <w:rsid w:val="00C93143"/>
    <w:rsid w:val="00C9384C"/>
    <w:rsid w:val="00C97EFD"/>
    <w:rsid w:val="00CA02E9"/>
    <w:rsid w:val="00CB7B99"/>
    <w:rsid w:val="00CC49CC"/>
    <w:rsid w:val="00CC7FF2"/>
    <w:rsid w:val="00CF16B9"/>
    <w:rsid w:val="00D12E30"/>
    <w:rsid w:val="00D20E23"/>
    <w:rsid w:val="00D2765B"/>
    <w:rsid w:val="00D37231"/>
    <w:rsid w:val="00D777BD"/>
    <w:rsid w:val="00D77C65"/>
    <w:rsid w:val="00D921E0"/>
    <w:rsid w:val="00D92DAE"/>
    <w:rsid w:val="00DA4555"/>
    <w:rsid w:val="00DA4E52"/>
    <w:rsid w:val="00DB59E6"/>
    <w:rsid w:val="00DB7E3C"/>
    <w:rsid w:val="00DC4641"/>
    <w:rsid w:val="00E15D41"/>
    <w:rsid w:val="00E21924"/>
    <w:rsid w:val="00E356B0"/>
    <w:rsid w:val="00E80F92"/>
    <w:rsid w:val="00E91B83"/>
    <w:rsid w:val="00E937C0"/>
    <w:rsid w:val="00EA09D3"/>
    <w:rsid w:val="00EB0589"/>
    <w:rsid w:val="00EB37CB"/>
    <w:rsid w:val="00ED4417"/>
    <w:rsid w:val="00EE5FEF"/>
    <w:rsid w:val="00EF3997"/>
    <w:rsid w:val="00F021C5"/>
    <w:rsid w:val="00F02467"/>
    <w:rsid w:val="00F10558"/>
    <w:rsid w:val="00F20B8C"/>
    <w:rsid w:val="00F20C1F"/>
    <w:rsid w:val="00F21D3D"/>
    <w:rsid w:val="00F21F28"/>
    <w:rsid w:val="00F31855"/>
    <w:rsid w:val="00F33892"/>
    <w:rsid w:val="00F36431"/>
    <w:rsid w:val="00F45A41"/>
    <w:rsid w:val="00F47597"/>
    <w:rsid w:val="00F57470"/>
    <w:rsid w:val="00F6501B"/>
    <w:rsid w:val="00F83ACC"/>
    <w:rsid w:val="00F83F32"/>
    <w:rsid w:val="00F875E1"/>
    <w:rsid w:val="00F906C0"/>
    <w:rsid w:val="00F97998"/>
    <w:rsid w:val="00FB1B73"/>
    <w:rsid w:val="00FC5541"/>
    <w:rsid w:val="00FD3E36"/>
    <w:rsid w:val="00FE7CCF"/>
    <w:rsid w:val="00FF1975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ni@cost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-%20costapressoffice@cost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stacrociere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costapresscent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bano@costa.it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AEC74-E333-4B03-9338-787147EE44AF}"/>
</file>

<file path=customXml/itemProps2.xml><?xml version="1.0" encoding="utf-8"?>
<ds:datastoreItem xmlns:ds="http://schemas.openxmlformats.org/officeDocument/2006/customXml" ds:itemID="{0E3C1ABC-E9EC-4268-A9A9-064EFD47E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189</cp:revision>
  <dcterms:created xsi:type="dcterms:W3CDTF">2022-02-07T11:23:00Z</dcterms:created>
  <dcterms:modified xsi:type="dcterms:W3CDTF">2023-12-18T09:10:00Z</dcterms:modified>
</cp:coreProperties>
</file>