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F191" w14:textId="13BE9F81" w:rsidR="00592228" w:rsidRDefault="00592228" w:rsidP="00CA3A9B">
      <w:pPr>
        <w:jc w:val="both"/>
        <w:rPr>
          <w:b/>
          <w:bCs/>
        </w:rPr>
      </w:pPr>
      <w:r w:rsidRPr="00575596">
        <w:rPr>
          <w:noProof/>
        </w:rPr>
        <w:drawing>
          <wp:anchor distT="0" distB="0" distL="114300" distR="114300" simplePos="0" relativeHeight="251659264" behindDoc="0" locked="0" layoutInCell="1" allowOverlap="1" wp14:anchorId="12F9E50B" wp14:editId="5225C75A">
            <wp:simplePos x="0" y="0"/>
            <wp:positionH relativeFrom="margin">
              <wp:posOffset>2353455</wp:posOffset>
            </wp:positionH>
            <wp:positionV relativeFrom="margin">
              <wp:posOffset>-232306</wp:posOffset>
            </wp:positionV>
            <wp:extent cx="1407160" cy="671830"/>
            <wp:effectExtent l="0" t="0" r="2540" b="1270"/>
            <wp:wrapSquare wrapText="bothSides"/>
            <wp:docPr id="1232993771" name="Immagine 1" descr="Immagine che contiene Elementi grafici, grafic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3771" name="Immagine 1" descr="Immagine che contiene Elementi grafici, grafica, Carattere, schermat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F8718" w14:textId="77777777" w:rsidR="00592228" w:rsidRDefault="00592228" w:rsidP="00CA3A9B">
      <w:pPr>
        <w:jc w:val="both"/>
        <w:rPr>
          <w:b/>
          <w:bCs/>
        </w:rPr>
      </w:pPr>
    </w:p>
    <w:p w14:paraId="3755EA1A" w14:textId="5EFFDF81" w:rsidR="00592228" w:rsidRPr="00592228" w:rsidRDefault="00592228" w:rsidP="00592228">
      <w:pPr>
        <w:spacing w:line="240" w:lineRule="auto"/>
        <w:jc w:val="center"/>
        <w:rPr>
          <w:b/>
          <w:bCs/>
          <w:u w:val="single"/>
        </w:rPr>
      </w:pPr>
      <w:r w:rsidRPr="00592228">
        <w:rPr>
          <w:b/>
          <w:bCs/>
          <w:u w:val="single"/>
        </w:rPr>
        <w:t>COMUNICATO STAMPA</w:t>
      </w:r>
    </w:p>
    <w:p w14:paraId="7D5CAD54" w14:textId="79F61676" w:rsidR="00CA3A9B" w:rsidRPr="00CA3A9B" w:rsidRDefault="0060751B" w:rsidP="00592228">
      <w:pPr>
        <w:spacing w:line="240" w:lineRule="auto"/>
        <w:jc w:val="center"/>
        <w:rPr>
          <w:b/>
          <w:bCs/>
        </w:rPr>
      </w:pPr>
      <w:r w:rsidRPr="00CA3A9B">
        <w:rPr>
          <w:b/>
          <w:bCs/>
        </w:rPr>
        <w:t>Confitarma conferma il pieno sostegno all’assetto normativo del servizio di rimorchio portuale</w:t>
      </w:r>
    </w:p>
    <w:p w14:paraId="5D888A93" w14:textId="77777777" w:rsidR="00737FC9" w:rsidRDefault="00737FC9" w:rsidP="00592228">
      <w:pPr>
        <w:spacing w:line="240" w:lineRule="auto"/>
        <w:jc w:val="both"/>
        <w:rPr>
          <w:sz w:val="20"/>
          <w:szCs w:val="20"/>
        </w:rPr>
      </w:pPr>
    </w:p>
    <w:p w14:paraId="67725FE8" w14:textId="23FA89E3" w:rsidR="00CA3A9B" w:rsidRPr="00CA3A9B" w:rsidRDefault="002C7557" w:rsidP="00592228">
      <w:pPr>
        <w:spacing w:line="240" w:lineRule="auto"/>
        <w:jc w:val="both"/>
      </w:pPr>
      <w:r w:rsidRPr="00592228">
        <w:rPr>
          <w:sz w:val="20"/>
          <w:szCs w:val="20"/>
        </w:rPr>
        <w:t>Roma, 1</w:t>
      </w:r>
      <w:r w:rsidR="00D319CF" w:rsidRPr="00592228">
        <w:rPr>
          <w:sz w:val="20"/>
          <w:szCs w:val="20"/>
        </w:rPr>
        <w:t>2</w:t>
      </w:r>
      <w:r w:rsidRPr="00592228">
        <w:rPr>
          <w:sz w:val="20"/>
          <w:szCs w:val="20"/>
        </w:rPr>
        <w:t xml:space="preserve"> febbraio 2025</w:t>
      </w:r>
      <w:r>
        <w:t xml:space="preserve"> - </w:t>
      </w:r>
      <w:r w:rsidR="00CA3A9B" w:rsidRPr="00CA3A9B">
        <w:t>La Confederazione Italiana Armatori</w:t>
      </w:r>
      <w:r w:rsidR="00786AED">
        <w:t xml:space="preserve">, </w:t>
      </w:r>
      <w:r w:rsidR="00786AED" w:rsidRPr="00897655">
        <w:t>riconosce</w:t>
      </w:r>
      <w:r w:rsidR="00786AED">
        <w:t>ndo</w:t>
      </w:r>
      <w:r w:rsidR="00786AED" w:rsidRPr="00897655">
        <w:t xml:space="preserve"> l’importanza del servizio di rimorchio </w:t>
      </w:r>
      <w:r w:rsidR="00777AAA">
        <w:t xml:space="preserve">quale </w:t>
      </w:r>
      <w:r w:rsidR="00786AED" w:rsidRPr="00897655">
        <w:t>servizio pubblico di interesse generale</w:t>
      </w:r>
      <w:r w:rsidR="005754AE">
        <w:t xml:space="preserve"> che garantisce</w:t>
      </w:r>
      <w:r w:rsidR="00786AED" w:rsidRPr="00897655">
        <w:t xml:space="preserve"> la sicurezza della navigazione nelle acque portuali e lungo le coste</w:t>
      </w:r>
      <w:r w:rsidR="00786AED">
        <w:t>,</w:t>
      </w:r>
      <w:r w:rsidR="00786AED" w:rsidRPr="00897655">
        <w:t xml:space="preserve"> </w:t>
      </w:r>
      <w:r w:rsidR="00B12F56" w:rsidRPr="00EA734C">
        <w:t xml:space="preserve">intende </w:t>
      </w:r>
      <w:r w:rsidR="00CA3A9B" w:rsidRPr="00CA3A9B">
        <w:t>conferma</w:t>
      </w:r>
      <w:r w:rsidR="00B12F56" w:rsidRPr="00EA734C">
        <w:t>re pubblica</w:t>
      </w:r>
      <w:r w:rsidR="005260B0">
        <w:t>mente</w:t>
      </w:r>
      <w:r w:rsidR="00CA3A9B" w:rsidRPr="00CA3A9B">
        <w:t xml:space="preserve"> la piena condivisione dell’attuale assetto normativo</w:t>
      </w:r>
      <w:r w:rsidR="00786AED">
        <w:t>.</w:t>
      </w:r>
    </w:p>
    <w:p w14:paraId="29D632CE" w14:textId="5ED6001E" w:rsidR="00CA3A9B" w:rsidRDefault="007929C4" w:rsidP="00592228">
      <w:pPr>
        <w:spacing w:line="240" w:lineRule="auto"/>
        <w:jc w:val="both"/>
      </w:pPr>
      <w:r w:rsidRPr="00EA734C">
        <w:t>I</w:t>
      </w:r>
      <w:r w:rsidR="00B6397E">
        <w:t>nfatti, i</w:t>
      </w:r>
      <w:r w:rsidR="000039F0">
        <w:t>l</w:t>
      </w:r>
      <w:r w:rsidRPr="00EA734C">
        <w:t xml:space="preserve"> modello </w:t>
      </w:r>
      <w:r w:rsidR="00CA3A9B" w:rsidRPr="00CA3A9B">
        <w:t>regolatorio</w:t>
      </w:r>
      <w:r w:rsidRPr="00EA734C">
        <w:t xml:space="preserve"> stabilito </w:t>
      </w:r>
      <w:r w:rsidRPr="00CA3A9B">
        <w:t>dall’articolo 14 della Legge n. 84/1994</w:t>
      </w:r>
      <w:r w:rsidRPr="00EA734C">
        <w:t xml:space="preserve">, </w:t>
      </w:r>
      <w:r w:rsidR="00CA3A9B" w:rsidRPr="00CA3A9B">
        <w:t>fondato sulla concorrenza per il mercato</w:t>
      </w:r>
      <w:r w:rsidR="00B6397E">
        <w:t>,</w:t>
      </w:r>
      <w:r w:rsidRPr="00EA734C">
        <w:t xml:space="preserve"> </w:t>
      </w:r>
      <w:r w:rsidR="00CA3A9B" w:rsidRPr="00CA3A9B">
        <w:t>garantisce</w:t>
      </w:r>
      <w:r w:rsidR="00B6397E">
        <w:t xml:space="preserve"> </w:t>
      </w:r>
      <w:r w:rsidR="00CA3A9B" w:rsidRPr="00CA3A9B">
        <w:t>un sistema equilibrato ed efficiente, favorendo la qualità del servizio di rimorchio portuale</w:t>
      </w:r>
      <w:r w:rsidR="008631F3">
        <w:t xml:space="preserve"> a garanzia di elevati standard di sicurezza</w:t>
      </w:r>
      <w:r w:rsidR="00CA3A9B" w:rsidRPr="00CA3A9B">
        <w:t>.</w:t>
      </w:r>
    </w:p>
    <w:p w14:paraId="3270B965" w14:textId="06770AB2" w:rsidR="00FF5CB2" w:rsidRDefault="00CA3A9B" w:rsidP="00592228">
      <w:pPr>
        <w:spacing w:line="240" w:lineRule="auto"/>
        <w:jc w:val="both"/>
      </w:pPr>
      <w:r w:rsidRPr="00CA3A9B">
        <w:t xml:space="preserve">In tale contesto, </w:t>
      </w:r>
      <w:r w:rsidR="00F75750" w:rsidRPr="00897655">
        <w:t xml:space="preserve">assieme alle </w:t>
      </w:r>
      <w:r w:rsidR="00F75750">
        <w:t>A</w:t>
      </w:r>
      <w:r w:rsidR="00F75750" w:rsidRPr="00897655">
        <w:t xml:space="preserve">ssociazioni degli erogatori del servizio di rimorchio, </w:t>
      </w:r>
      <w:r w:rsidR="00420CBB">
        <w:t xml:space="preserve">Confitarma </w:t>
      </w:r>
      <w:r w:rsidR="00F75750" w:rsidRPr="00897655">
        <w:t xml:space="preserve">ha a suo tempo </w:t>
      </w:r>
      <w:r w:rsidR="001E52FB">
        <w:t>fornito il suo contributo</w:t>
      </w:r>
      <w:r w:rsidR="00F75750" w:rsidRPr="00897655">
        <w:t xml:space="preserve"> alla definizione della circolare </w:t>
      </w:r>
      <w:r w:rsidR="00992AAE">
        <w:t xml:space="preserve">del Ministero delle Infrastrutture e dei Trasporti </w:t>
      </w:r>
      <w:r w:rsidR="00F75750" w:rsidRPr="00897655">
        <w:t>del 18/12/2013</w:t>
      </w:r>
      <w:r w:rsidR="00F75750">
        <w:t xml:space="preserve">, nonché </w:t>
      </w:r>
      <w:r w:rsidR="00992AAE">
        <w:t>del</w:t>
      </w:r>
      <w:r w:rsidR="00F75750" w:rsidRPr="00897655">
        <w:t xml:space="preserve">la successiva circolare </w:t>
      </w:r>
      <w:r w:rsidR="00992AAE">
        <w:t xml:space="preserve">ministeriale </w:t>
      </w:r>
      <w:r w:rsidR="00F75750" w:rsidRPr="00897655">
        <w:t xml:space="preserve">del 19/03/2019 </w:t>
      </w:r>
      <w:r w:rsidR="00CA2ED5">
        <w:t xml:space="preserve">che </w:t>
      </w:r>
      <w:r w:rsidR="00CA2ED5" w:rsidRPr="00CA3A9B">
        <w:t>regola l’assegnazione delle concessioni per il servizio di rimorchio portuale</w:t>
      </w:r>
      <w:r w:rsidR="00CA2ED5" w:rsidRPr="00EA734C">
        <w:t xml:space="preserve">, </w:t>
      </w:r>
      <w:r w:rsidR="00CA2ED5" w:rsidRPr="00CA3A9B">
        <w:t>assicura</w:t>
      </w:r>
      <w:r w:rsidR="00992AAE">
        <w:t>ndo</w:t>
      </w:r>
      <w:r w:rsidR="00CA2ED5" w:rsidRPr="00CA3A9B">
        <w:t xml:space="preserve"> </w:t>
      </w:r>
      <w:r w:rsidR="00CA2ED5">
        <w:t xml:space="preserve">la trasparenza e </w:t>
      </w:r>
      <w:r w:rsidR="00CA2ED5" w:rsidRPr="00CA3A9B">
        <w:t>l’effettiva contendibilità delle gare</w:t>
      </w:r>
      <w:r w:rsidR="00992AAE">
        <w:t xml:space="preserve"> e, al contempo,</w:t>
      </w:r>
      <w:r w:rsidR="00CA2ED5" w:rsidRPr="00CA3A9B">
        <w:t xml:space="preserve"> valorizzando i</w:t>
      </w:r>
      <w:r w:rsidR="00CA2ED5" w:rsidRPr="00EA734C">
        <w:t xml:space="preserve"> fondamentali</w:t>
      </w:r>
      <w:r w:rsidR="00CA2ED5" w:rsidRPr="00CA3A9B">
        <w:t xml:space="preserve"> requisiti di esperienza e professionalità de</w:t>
      </w:r>
      <w:r w:rsidR="00CA2ED5">
        <w:t xml:space="preserve">i </w:t>
      </w:r>
      <w:r w:rsidR="00CA2ED5" w:rsidRPr="00CC0E56">
        <w:rPr>
          <w:i/>
          <w:iCs/>
        </w:rPr>
        <w:t>provider</w:t>
      </w:r>
      <w:r w:rsidR="00CA2ED5" w:rsidRPr="00CA3A9B">
        <w:t xml:space="preserve"> </w:t>
      </w:r>
      <w:r w:rsidR="00CA2ED5">
        <w:t>del servizio.</w:t>
      </w:r>
    </w:p>
    <w:p w14:paraId="05250819" w14:textId="65F5440D" w:rsidR="000D1A7C" w:rsidRDefault="00C003CE" w:rsidP="00592228">
      <w:pPr>
        <w:spacing w:line="240" w:lineRule="auto"/>
        <w:jc w:val="both"/>
      </w:pPr>
      <w:r>
        <w:t xml:space="preserve">Tale </w:t>
      </w:r>
      <w:r w:rsidR="00F10214">
        <w:t>impianto</w:t>
      </w:r>
      <w:r w:rsidR="00E01981">
        <w:t xml:space="preserve"> regolatorio</w:t>
      </w:r>
      <w:r>
        <w:t xml:space="preserve">, infatti, da un lato ha introdotto </w:t>
      </w:r>
      <w:r w:rsidR="00680511">
        <w:t xml:space="preserve">le procedure competitive europee in conformità al Regolamento </w:t>
      </w:r>
      <w:r w:rsidR="00AD6322" w:rsidRPr="00AD6322">
        <w:t>UE 352/2017</w:t>
      </w:r>
      <w:r w:rsidR="00E07260">
        <w:t xml:space="preserve"> e al codice degli appalti</w:t>
      </w:r>
      <w:r w:rsidR="000D1A7C">
        <w:t xml:space="preserve"> </w:t>
      </w:r>
      <w:r w:rsidR="00D64EAB">
        <w:t>superando le criticità del precedente sistema, dall’altro</w:t>
      </w:r>
      <w:r w:rsidR="008B67C9">
        <w:t xml:space="preserve"> ha previsto</w:t>
      </w:r>
      <w:r w:rsidR="00B411BF">
        <w:t>,</w:t>
      </w:r>
      <w:r w:rsidR="00A66A9B">
        <w:t xml:space="preserve"> fra i suoi elementi fondanti</w:t>
      </w:r>
      <w:r w:rsidR="00B411BF">
        <w:t>,</w:t>
      </w:r>
      <w:r w:rsidR="00A66A9B">
        <w:t xml:space="preserve"> l’utilizzo del</w:t>
      </w:r>
      <w:r w:rsidR="000D1A7C">
        <w:t xml:space="preserve"> criterio</w:t>
      </w:r>
      <w:r w:rsidR="00AD6322" w:rsidRPr="00AD6322">
        <w:t xml:space="preserve"> </w:t>
      </w:r>
      <w:r w:rsidR="000D1A7C" w:rsidRPr="00844983">
        <w:t>dell</w:t>
      </w:r>
      <w:r w:rsidR="000D1A7C">
        <w:t>’</w:t>
      </w:r>
      <w:r w:rsidR="000D1A7C" w:rsidRPr="00844983">
        <w:t>offerta economicamente più vantaggiosa</w:t>
      </w:r>
      <w:r w:rsidR="000D1A7C">
        <w:t>,</w:t>
      </w:r>
      <w:r w:rsidR="009F214C">
        <w:t xml:space="preserve"> </w:t>
      </w:r>
      <w:r w:rsidR="007719F6">
        <w:t xml:space="preserve">nonché </w:t>
      </w:r>
      <w:r w:rsidR="001375DE">
        <w:t>l’individuazione di</w:t>
      </w:r>
      <w:r w:rsidR="006D5DFC">
        <w:t xml:space="preserve"> adeguati</w:t>
      </w:r>
      <w:r w:rsidR="00187008">
        <w:t xml:space="preserve"> </w:t>
      </w:r>
      <w:r w:rsidR="009F214C">
        <w:t>requisiti tecnici</w:t>
      </w:r>
      <w:r w:rsidR="009A6D96">
        <w:t xml:space="preserve"> </w:t>
      </w:r>
      <w:r w:rsidR="0038539D">
        <w:t>necessari alla partecipazione</w:t>
      </w:r>
      <w:r w:rsidR="006D5DFC">
        <w:t xml:space="preserve"> alle gare.</w:t>
      </w:r>
    </w:p>
    <w:p w14:paraId="060D8C67" w14:textId="36F00895" w:rsidR="00664D14" w:rsidRPr="00897655" w:rsidRDefault="0085142A" w:rsidP="00592228">
      <w:pPr>
        <w:spacing w:line="240" w:lineRule="auto"/>
        <w:jc w:val="both"/>
      </w:pPr>
      <w:r>
        <w:t>Inoltre, l</w:t>
      </w:r>
      <w:r w:rsidRPr="00897655">
        <w:t xml:space="preserve">a suddetta circolare prevede che l’organizzazione del servizio </w:t>
      </w:r>
      <w:r w:rsidR="00057634">
        <w:t xml:space="preserve">stabilita </w:t>
      </w:r>
      <w:r w:rsidRPr="00897655">
        <w:t xml:space="preserve">dal </w:t>
      </w:r>
      <w:r w:rsidR="00240F63">
        <w:t>R</w:t>
      </w:r>
      <w:r w:rsidRPr="00897655">
        <w:t>egolamento in vigore alla scadenza della precedente concessione (in termini di flotta e copertura giornaliera di servizio) è da considerar</w:t>
      </w:r>
      <w:r w:rsidR="00057634">
        <w:t>si</w:t>
      </w:r>
      <w:r w:rsidRPr="00897655">
        <w:t xml:space="preserve"> idonea a rispondere ai requisiti minimi di partecipazione anche per il periodo previsto dalla gara</w:t>
      </w:r>
      <w:r w:rsidR="00E90E0A">
        <w:t>,</w:t>
      </w:r>
      <w:r w:rsidR="002B64E6">
        <w:t xml:space="preserve"> </w:t>
      </w:r>
      <w:r w:rsidR="00814869">
        <w:t>s</w:t>
      </w:r>
      <w:r w:rsidR="00814869" w:rsidRPr="00814869">
        <w:t>alvo l</w:t>
      </w:r>
      <w:r w:rsidR="00290D15">
        <w:t>’</w:t>
      </w:r>
      <w:r w:rsidR="00814869" w:rsidRPr="00814869">
        <w:t>eventuale variazione del servizio per incremento o diminuzioni del traffico peraltro già disciplinata dalla circolare ministeriale del 19 marzo 2019.</w:t>
      </w:r>
    </w:p>
    <w:p w14:paraId="1967D56A" w14:textId="09C66C6E" w:rsidR="00CA3A9B" w:rsidRDefault="005E01ED" w:rsidP="00592228">
      <w:pPr>
        <w:spacing w:line="240" w:lineRule="auto"/>
        <w:jc w:val="both"/>
      </w:pPr>
      <w:r>
        <w:t>Tutti q</w:t>
      </w:r>
      <w:r w:rsidR="00725E1C">
        <w:t>uesti elementi, unitamente al</w:t>
      </w:r>
      <w:r w:rsidR="001375DE">
        <w:t xml:space="preserve">l’individuazione di un </w:t>
      </w:r>
      <w:r w:rsidR="00987B51">
        <w:t xml:space="preserve">congruo </w:t>
      </w:r>
      <w:r w:rsidR="001375DE">
        <w:t xml:space="preserve">orizzonte temporale delle concessioni, </w:t>
      </w:r>
      <w:r w:rsidR="00D9567B" w:rsidRPr="001F131C">
        <w:t xml:space="preserve">idoneo a sostenere </w:t>
      </w:r>
      <w:r w:rsidR="008B67C9">
        <w:t xml:space="preserve">adeguati </w:t>
      </w:r>
      <w:r w:rsidR="0014743B">
        <w:t>investimenti</w:t>
      </w:r>
      <w:r w:rsidR="00D9567B" w:rsidRPr="001F131C">
        <w:t xml:space="preserve"> finanziari e tecnologici</w:t>
      </w:r>
      <w:r w:rsidR="00A74C81">
        <w:t>,</w:t>
      </w:r>
      <w:r w:rsidR="0080623E">
        <w:t xml:space="preserve"> garantiscono</w:t>
      </w:r>
      <w:r w:rsidR="00A74C81">
        <w:t xml:space="preserve"> </w:t>
      </w:r>
      <w:r w:rsidR="00CA3A9B" w:rsidRPr="00CA3A9B">
        <w:t>un servizio</w:t>
      </w:r>
      <w:r w:rsidR="00E01981">
        <w:t xml:space="preserve"> di rimorchio</w:t>
      </w:r>
      <w:r w:rsidR="00CA3A9B" w:rsidRPr="00CA3A9B">
        <w:t xml:space="preserve"> efficiente e di elevata qualità</w:t>
      </w:r>
      <w:r w:rsidR="00E01981">
        <w:t xml:space="preserve"> che </w:t>
      </w:r>
      <w:r w:rsidR="000775A8">
        <w:t>contribuisce in maniera determinante al</w:t>
      </w:r>
      <w:r w:rsidR="00CA3A9B" w:rsidRPr="00CA3A9B">
        <w:t>la sicurezza della navigazione e dell’approdo nei porti italiani.</w:t>
      </w:r>
    </w:p>
    <w:p w14:paraId="17512F43" w14:textId="18F78E53" w:rsidR="00E1511D" w:rsidRDefault="00EE19EA" w:rsidP="00592228">
      <w:pPr>
        <w:spacing w:line="240" w:lineRule="auto"/>
        <w:jc w:val="both"/>
      </w:pPr>
      <w:r>
        <w:t xml:space="preserve">La </w:t>
      </w:r>
      <w:r w:rsidR="00E1511D" w:rsidRPr="00897655">
        <w:t>circolare</w:t>
      </w:r>
      <w:r w:rsidR="00F610E4">
        <w:t xml:space="preserve"> ministeriale</w:t>
      </w:r>
      <w:r w:rsidR="00A43F09">
        <w:t xml:space="preserve">, laddove correttamente applicabile, </w:t>
      </w:r>
      <w:r w:rsidR="00E1511D" w:rsidRPr="00897655">
        <w:t>è</w:t>
      </w:r>
      <w:r w:rsidR="00D7288C">
        <w:t xml:space="preserve"> dunque</w:t>
      </w:r>
      <w:r w:rsidR="00E1511D" w:rsidRPr="00897655">
        <w:t xml:space="preserve"> riconosciuta</w:t>
      </w:r>
      <w:r w:rsidR="00D7288C">
        <w:t xml:space="preserve"> da Confitarma</w:t>
      </w:r>
      <w:r w:rsidR="00E1511D" w:rsidRPr="00897655">
        <w:t xml:space="preserve"> come </w:t>
      </w:r>
      <w:r w:rsidR="006C5F26">
        <w:t>strumento pienamente</w:t>
      </w:r>
      <w:r w:rsidR="00E1511D" w:rsidRPr="00897655">
        <w:t xml:space="preserve"> idone</w:t>
      </w:r>
      <w:r w:rsidR="006C5F26">
        <w:t>o a</w:t>
      </w:r>
      <w:r w:rsidR="00E1511D" w:rsidRPr="00897655">
        <w:t xml:space="preserve"> gestire le gare</w:t>
      </w:r>
      <w:r w:rsidR="00E1511D">
        <w:t>,</w:t>
      </w:r>
      <w:r w:rsidR="00E1511D" w:rsidRPr="00897655">
        <w:t xml:space="preserve"> assicurando la contendibilità</w:t>
      </w:r>
      <w:r w:rsidR="006C5F26">
        <w:t>,</w:t>
      </w:r>
      <w:r w:rsidR="00E1511D" w:rsidRPr="00897655">
        <w:t xml:space="preserve"> senza </w:t>
      </w:r>
      <w:r w:rsidR="00D7288C">
        <w:t>la necessità</w:t>
      </w:r>
      <w:r w:rsidR="00E1511D" w:rsidRPr="00897655">
        <w:t xml:space="preserve"> di alcuna ulteriore verifica fattuale </w:t>
      </w:r>
      <w:r w:rsidR="00485386">
        <w:t>in merito a</w:t>
      </w:r>
      <w:r w:rsidR="00E1511D" w:rsidRPr="00897655">
        <w:t xml:space="preserve"> ribassi o riduzioni tariffarie attese.</w:t>
      </w:r>
    </w:p>
    <w:p w14:paraId="031BBE0C" w14:textId="19C57751" w:rsidR="0076709E" w:rsidRPr="00897655" w:rsidRDefault="00CC6385" w:rsidP="00592228">
      <w:pPr>
        <w:spacing w:line="240" w:lineRule="auto"/>
        <w:jc w:val="both"/>
      </w:pPr>
      <w:r>
        <w:t>Q</w:t>
      </w:r>
      <w:r w:rsidR="0076709E">
        <w:t>ualora, nel futuro</w:t>
      </w:r>
      <w:r w:rsidR="00123C17">
        <w:t>,</w:t>
      </w:r>
      <w:r w:rsidR="0076709E">
        <w:t xml:space="preserve"> dovesse emergere l’esigenza di </w:t>
      </w:r>
      <w:r w:rsidR="00123C17">
        <w:t xml:space="preserve">aggiornare </w:t>
      </w:r>
      <w:r w:rsidR="00F000CC">
        <w:t xml:space="preserve">la suddetta circolare, </w:t>
      </w:r>
      <w:r w:rsidR="0076709E" w:rsidRPr="00897655">
        <w:t>Confitarma fornirà</w:t>
      </w:r>
      <w:r>
        <w:t>,</w:t>
      </w:r>
      <w:r w:rsidR="0076709E" w:rsidRPr="00897655">
        <w:t xml:space="preserve"> come </w:t>
      </w:r>
      <w:r w:rsidR="00F000CC">
        <w:t>sempre</w:t>
      </w:r>
      <w:r>
        <w:t>,</w:t>
      </w:r>
      <w:r w:rsidR="0076709E" w:rsidRPr="00897655">
        <w:t xml:space="preserve"> il proprio costruttivo contributo</w:t>
      </w:r>
      <w:r w:rsidR="00F000CC">
        <w:t xml:space="preserve"> </w:t>
      </w:r>
      <w:r w:rsidR="0076709E" w:rsidRPr="00897655">
        <w:t xml:space="preserve">assieme alle </w:t>
      </w:r>
      <w:r w:rsidR="00813D06">
        <w:t>A</w:t>
      </w:r>
      <w:r w:rsidR="0076709E" w:rsidRPr="00897655">
        <w:t>ssociazioni degli erogatori del servizio di rimorchio</w:t>
      </w:r>
      <w:r w:rsidR="00340B53">
        <w:t>,</w:t>
      </w:r>
      <w:r w:rsidR="0076709E" w:rsidRPr="00897655">
        <w:t xml:space="preserve"> </w:t>
      </w:r>
      <w:r>
        <w:t xml:space="preserve">coordinandosi con le aziende associate e </w:t>
      </w:r>
      <w:r w:rsidR="0076709E" w:rsidRPr="00897655">
        <w:t xml:space="preserve">nel rispetto dei criteri di trasparenza e </w:t>
      </w:r>
      <w:r w:rsidR="00340B53">
        <w:t>de</w:t>
      </w:r>
      <w:r w:rsidR="0076709E" w:rsidRPr="00897655">
        <w:t>lla massima efficienza del settore.</w:t>
      </w:r>
    </w:p>
    <w:p w14:paraId="0C5EA120" w14:textId="42F92E8D" w:rsidR="00FF2C4D" w:rsidRDefault="00F610E4" w:rsidP="00592228">
      <w:pPr>
        <w:spacing w:line="240" w:lineRule="auto"/>
        <w:jc w:val="both"/>
      </w:pPr>
      <w:r>
        <w:t xml:space="preserve">In conclusione, </w:t>
      </w:r>
      <w:r w:rsidRPr="00CA3A9B">
        <w:t xml:space="preserve">Confitarma continuerà a sostenere tutte le iniziative volte a preservare e rafforzare un </w:t>
      </w:r>
      <w:r>
        <w:t>impianto</w:t>
      </w:r>
      <w:r w:rsidRPr="00CA3A9B">
        <w:t xml:space="preserve"> normativo che assicur</w:t>
      </w:r>
      <w:r>
        <w:t>a</w:t>
      </w:r>
      <w:r w:rsidRPr="00CA3A9B">
        <w:t xml:space="preserve"> stabilità, </w:t>
      </w:r>
      <w:r>
        <w:t xml:space="preserve">sicurezza e </w:t>
      </w:r>
      <w:r w:rsidRPr="00CA3A9B">
        <w:t>competitività nel settore del rimorchio portuale, element</w:t>
      </w:r>
      <w:r>
        <w:t>i</w:t>
      </w:r>
      <w:r w:rsidRPr="00CA3A9B">
        <w:t xml:space="preserve"> crucial</w:t>
      </w:r>
      <w:r>
        <w:t>i</w:t>
      </w:r>
      <w:r w:rsidRPr="00CA3A9B">
        <w:t xml:space="preserve"> per l’efficienza della catena logistica e per la tutela degli interessi della comunità marittima</w:t>
      </w:r>
      <w:r>
        <w:t>.</w:t>
      </w:r>
    </w:p>
    <w:sectPr w:rsidR="00FF2C4D" w:rsidSect="002E1D02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91B4B"/>
    <w:multiLevelType w:val="hybridMultilevel"/>
    <w:tmpl w:val="82047A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4372CE"/>
    <w:multiLevelType w:val="hybridMultilevel"/>
    <w:tmpl w:val="E9B4425E"/>
    <w:lvl w:ilvl="0" w:tplc="D6840F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31045">
    <w:abstractNumId w:val="1"/>
  </w:num>
  <w:num w:numId="2" w16cid:durableId="28281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16"/>
    <w:rsid w:val="000039F0"/>
    <w:rsid w:val="00004664"/>
    <w:rsid w:val="00057634"/>
    <w:rsid w:val="000600D0"/>
    <w:rsid w:val="00074776"/>
    <w:rsid w:val="000775A8"/>
    <w:rsid w:val="00092B69"/>
    <w:rsid w:val="000C4626"/>
    <w:rsid w:val="000C4BAC"/>
    <w:rsid w:val="000D1A7C"/>
    <w:rsid w:val="001154B7"/>
    <w:rsid w:val="00123C17"/>
    <w:rsid w:val="00131FCB"/>
    <w:rsid w:val="001375DE"/>
    <w:rsid w:val="0014743B"/>
    <w:rsid w:val="00161153"/>
    <w:rsid w:val="00167D3F"/>
    <w:rsid w:val="00187008"/>
    <w:rsid w:val="001B2538"/>
    <w:rsid w:val="001E52FB"/>
    <w:rsid w:val="001E6E5E"/>
    <w:rsid w:val="001F131C"/>
    <w:rsid w:val="00213D62"/>
    <w:rsid w:val="00240F63"/>
    <w:rsid w:val="00290D15"/>
    <w:rsid w:val="002B571C"/>
    <w:rsid w:val="002B64E6"/>
    <w:rsid w:val="002C6803"/>
    <w:rsid w:val="002C7557"/>
    <w:rsid w:val="002E1D02"/>
    <w:rsid w:val="00302A4D"/>
    <w:rsid w:val="00311352"/>
    <w:rsid w:val="0031419B"/>
    <w:rsid w:val="00340988"/>
    <w:rsid w:val="00340B53"/>
    <w:rsid w:val="0036156C"/>
    <w:rsid w:val="003621DE"/>
    <w:rsid w:val="0038539D"/>
    <w:rsid w:val="00420CBB"/>
    <w:rsid w:val="00432F87"/>
    <w:rsid w:val="00464715"/>
    <w:rsid w:val="00485386"/>
    <w:rsid w:val="004A072E"/>
    <w:rsid w:val="004B50DD"/>
    <w:rsid w:val="004B559F"/>
    <w:rsid w:val="004C4DF0"/>
    <w:rsid w:val="004E086F"/>
    <w:rsid w:val="004F110E"/>
    <w:rsid w:val="005260B0"/>
    <w:rsid w:val="00560B2F"/>
    <w:rsid w:val="005754AE"/>
    <w:rsid w:val="005762AE"/>
    <w:rsid w:val="005861F6"/>
    <w:rsid w:val="00592228"/>
    <w:rsid w:val="005A12F2"/>
    <w:rsid w:val="005E01ED"/>
    <w:rsid w:val="005F701D"/>
    <w:rsid w:val="0060751B"/>
    <w:rsid w:val="006535DA"/>
    <w:rsid w:val="00653A44"/>
    <w:rsid w:val="00664D14"/>
    <w:rsid w:val="0068004E"/>
    <w:rsid w:val="00680511"/>
    <w:rsid w:val="006B7F16"/>
    <w:rsid w:val="006C5F26"/>
    <w:rsid w:val="006D5DFC"/>
    <w:rsid w:val="006D7962"/>
    <w:rsid w:val="00705AD8"/>
    <w:rsid w:val="00725E1C"/>
    <w:rsid w:val="00737FC9"/>
    <w:rsid w:val="007654A1"/>
    <w:rsid w:val="0076709E"/>
    <w:rsid w:val="007719F6"/>
    <w:rsid w:val="00777AAA"/>
    <w:rsid w:val="00782F4D"/>
    <w:rsid w:val="00786AED"/>
    <w:rsid w:val="007929C4"/>
    <w:rsid w:val="007C0990"/>
    <w:rsid w:val="007E1B06"/>
    <w:rsid w:val="0080623E"/>
    <w:rsid w:val="00813D06"/>
    <w:rsid w:val="00814869"/>
    <w:rsid w:val="00823188"/>
    <w:rsid w:val="00844983"/>
    <w:rsid w:val="00850BFC"/>
    <w:rsid w:val="0085142A"/>
    <w:rsid w:val="008631F3"/>
    <w:rsid w:val="008818BE"/>
    <w:rsid w:val="0088208A"/>
    <w:rsid w:val="008B67C9"/>
    <w:rsid w:val="008C3AF8"/>
    <w:rsid w:val="008D62DD"/>
    <w:rsid w:val="008F18F6"/>
    <w:rsid w:val="008F3C76"/>
    <w:rsid w:val="00906837"/>
    <w:rsid w:val="009109FC"/>
    <w:rsid w:val="00927380"/>
    <w:rsid w:val="0093271E"/>
    <w:rsid w:val="0095441E"/>
    <w:rsid w:val="00987B51"/>
    <w:rsid w:val="00992AAE"/>
    <w:rsid w:val="009A6D96"/>
    <w:rsid w:val="009D0409"/>
    <w:rsid w:val="009F214C"/>
    <w:rsid w:val="00A007F2"/>
    <w:rsid w:val="00A132EA"/>
    <w:rsid w:val="00A2430A"/>
    <w:rsid w:val="00A43F09"/>
    <w:rsid w:val="00A55ED3"/>
    <w:rsid w:val="00A66A9B"/>
    <w:rsid w:val="00A74C81"/>
    <w:rsid w:val="00AD6322"/>
    <w:rsid w:val="00AF222B"/>
    <w:rsid w:val="00B12F56"/>
    <w:rsid w:val="00B1366B"/>
    <w:rsid w:val="00B21411"/>
    <w:rsid w:val="00B248E0"/>
    <w:rsid w:val="00B411BF"/>
    <w:rsid w:val="00B6397E"/>
    <w:rsid w:val="00B744D4"/>
    <w:rsid w:val="00B979A6"/>
    <w:rsid w:val="00BE3A2B"/>
    <w:rsid w:val="00C003CE"/>
    <w:rsid w:val="00C445E7"/>
    <w:rsid w:val="00C9485D"/>
    <w:rsid w:val="00CA2ED5"/>
    <w:rsid w:val="00CA3A9B"/>
    <w:rsid w:val="00CC0E56"/>
    <w:rsid w:val="00CC6385"/>
    <w:rsid w:val="00CE69E2"/>
    <w:rsid w:val="00D11259"/>
    <w:rsid w:val="00D319CF"/>
    <w:rsid w:val="00D4644C"/>
    <w:rsid w:val="00D64EAB"/>
    <w:rsid w:val="00D722A5"/>
    <w:rsid w:val="00D7288C"/>
    <w:rsid w:val="00D8136F"/>
    <w:rsid w:val="00D9567B"/>
    <w:rsid w:val="00DB3598"/>
    <w:rsid w:val="00DD5684"/>
    <w:rsid w:val="00E01981"/>
    <w:rsid w:val="00E02F81"/>
    <w:rsid w:val="00E07260"/>
    <w:rsid w:val="00E1511D"/>
    <w:rsid w:val="00E329D7"/>
    <w:rsid w:val="00E364DB"/>
    <w:rsid w:val="00E51D03"/>
    <w:rsid w:val="00E545E0"/>
    <w:rsid w:val="00E61FEC"/>
    <w:rsid w:val="00E80F21"/>
    <w:rsid w:val="00E90E0A"/>
    <w:rsid w:val="00E97258"/>
    <w:rsid w:val="00EA0B40"/>
    <w:rsid w:val="00EA734C"/>
    <w:rsid w:val="00EA7AF2"/>
    <w:rsid w:val="00ED2A11"/>
    <w:rsid w:val="00ED65CF"/>
    <w:rsid w:val="00EE19EA"/>
    <w:rsid w:val="00F000CC"/>
    <w:rsid w:val="00F10214"/>
    <w:rsid w:val="00F610E4"/>
    <w:rsid w:val="00F75750"/>
    <w:rsid w:val="00F90BD6"/>
    <w:rsid w:val="00FD0A16"/>
    <w:rsid w:val="00FF2C4D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9969"/>
  <w15:chartTrackingRefBased/>
  <w15:docId w15:val="{3580106A-7F6C-4592-B54F-4874B6A1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7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7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7F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7F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7F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7F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7F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7F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7F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7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7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7F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7F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7F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7F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7F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7F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7F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7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7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7F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7F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7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7F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7F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7F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7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7F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7F16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2B6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29a0268394d80b911c8f37ec098d00b9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95624692dfa20603fa9e865765eaf696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8dd6cf-6bae-418a-8b67-ba41b2b19d3d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58E99-976C-4616-8D36-E5DC0E8EC31B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customXml/itemProps2.xml><?xml version="1.0" encoding="utf-8"?>
<ds:datastoreItem xmlns:ds="http://schemas.openxmlformats.org/officeDocument/2006/customXml" ds:itemID="{BBAD409B-167D-4E7C-AB7F-35A8E6DF1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C1E95-89A0-4F7C-9E43-85740004EB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Piliego</dc:creator>
  <cp:keywords/>
  <dc:description/>
  <cp:lastModifiedBy>Canali Aperti</cp:lastModifiedBy>
  <cp:revision>8</cp:revision>
  <cp:lastPrinted>2025-02-07T15:48:00Z</cp:lastPrinted>
  <dcterms:created xsi:type="dcterms:W3CDTF">2025-02-11T18:25:00Z</dcterms:created>
  <dcterms:modified xsi:type="dcterms:W3CDTF">2025-02-12T14:30:00Z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  <property fmtid="{D5CDD505-2E9C-101B-9397-08002B2CF9AE}" pid="3" name="MediaServiceImageTags">
    <vt:lpwstr/>
  </property>
</Properties>
</file>