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70BDE6E6" w14:textId="6AE372A4" w:rsidR="00BF5988" w:rsidRDefault="00961779" w:rsidP="00BF5988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COMUNICATO</w:t>
      </w:r>
      <w:r w:rsidR="0085376C" w:rsidRPr="00C463B8">
        <w:rPr>
          <w:rFonts w:ascii="Helvetica" w:hAnsi="Helvetica" w:cs="Helvetica"/>
          <w:b/>
          <w:bCs/>
          <w:sz w:val="32"/>
          <w:szCs w:val="32"/>
          <w:u w:val="single"/>
        </w:rPr>
        <w:t xml:space="preserve"> STAMPA</w:t>
      </w:r>
    </w:p>
    <w:p w14:paraId="3C46D65F" w14:textId="54B2C66A" w:rsidR="002A111C" w:rsidRPr="009B3DDD" w:rsidRDefault="002A111C" w:rsidP="00BF5988">
      <w:pPr>
        <w:jc w:val="center"/>
        <w:rPr>
          <w:rFonts w:ascii="Helvetica" w:hAnsi="Helvetica"/>
          <w:sz w:val="28"/>
          <w:szCs w:val="28"/>
        </w:rPr>
      </w:pPr>
      <w:r w:rsidRPr="009B3DDD">
        <w:rPr>
          <w:rFonts w:ascii="Helvetica" w:hAnsi="Helvetica" w:cs="Helvetica"/>
          <w:sz w:val="28"/>
          <w:szCs w:val="28"/>
        </w:rPr>
        <w:t xml:space="preserve">Decarbonizzazione dello shipping, Confitarma: “l’IMO resti sede di confronto ma condividiamo alcune preoccupazioni </w:t>
      </w:r>
      <w:r w:rsidR="00BF5988" w:rsidRPr="009B3DDD">
        <w:rPr>
          <w:rFonts w:ascii="Helvetica" w:hAnsi="Helvetica"/>
          <w:sz w:val="28"/>
          <w:szCs w:val="28"/>
        </w:rPr>
        <w:t>degli USA</w:t>
      </w:r>
      <w:r w:rsidRPr="009B3DDD">
        <w:rPr>
          <w:rFonts w:ascii="Helvetica" w:hAnsi="Helvetica"/>
          <w:sz w:val="28"/>
          <w:szCs w:val="28"/>
        </w:rPr>
        <w:t>”</w:t>
      </w:r>
    </w:p>
    <w:p w14:paraId="4280D5FD" w14:textId="77777777" w:rsidR="002A111C" w:rsidRPr="007334DF" w:rsidRDefault="002A111C" w:rsidP="00BF5988">
      <w:pPr>
        <w:jc w:val="center"/>
        <w:rPr>
          <w:rFonts w:ascii="Helvetica" w:hAnsi="Helvetica"/>
          <w:sz w:val="20"/>
          <w:szCs w:val="20"/>
        </w:rPr>
      </w:pPr>
    </w:p>
    <w:p w14:paraId="4B65D34B" w14:textId="651E9ED4" w:rsidR="00BF5988" w:rsidRPr="009B3DDD" w:rsidRDefault="002A111C" w:rsidP="00BF5988">
      <w:pPr>
        <w:jc w:val="center"/>
        <w:rPr>
          <w:rFonts w:ascii="Helvetica" w:hAnsi="Helvetica" w:cs="Helvetica"/>
        </w:rPr>
      </w:pPr>
      <w:r w:rsidRPr="009B3DDD">
        <w:rPr>
          <w:rFonts w:ascii="Helvetica" w:hAnsi="Helvetica"/>
        </w:rPr>
        <w:t xml:space="preserve">La nota dopo il ritiro </w:t>
      </w:r>
      <w:r w:rsidR="00BF5988" w:rsidRPr="009B3DDD">
        <w:rPr>
          <w:rFonts w:ascii="Helvetica" w:hAnsi="Helvetica"/>
        </w:rPr>
        <w:t>dai negoziati in sede MEPC</w:t>
      </w:r>
    </w:p>
    <w:p w14:paraId="41CBD5E0" w14:textId="77777777" w:rsidR="002A111C" w:rsidRDefault="002A111C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4064D44D" w14:textId="7F00A04B" w:rsidR="00BF5988" w:rsidRPr="002A111C" w:rsidRDefault="000D3644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Roma, </w:t>
      </w:r>
      <w:r w:rsidR="00BF5988">
        <w:rPr>
          <w:rFonts w:ascii="Helvetica" w:hAnsi="Helvetica" w:cs="Arial"/>
          <w:i/>
          <w:iCs/>
          <w:color w:val="000000"/>
          <w:sz w:val="20"/>
          <w:szCs w:val="20"/>
        </w:rPr>
        <w:t>10</w:t>
      </w: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 aprile 2025</w:t>
      </w:r>
      <w:r w:rsidRPr="000D3644">
        <w:rPr>
          <w:rFonts w:ascii="Helvetica" w:hAnsi="Helvetica" w:cs="Arial"/>
          <w:color w:val="000000"/>
        </w:rPr>
        <w:t xml:space="preserve"> – </w:t>
      </w:r>
      <w:r w:rsidR="00BF5988" w:rsidRPr="002A111C">
        <w:rPr>
          <w:rFonts w:ascii="Helvetica" w:hAnsi="Helvetica" w:cs="Arial"/>
          <w:color w:val="000000"/>
          <w:sz w:val="21"/>
          <w:szCs w:val="21"/>
        </w:rPr>
        <w:t>La transizione verso un’economia a basse emissioni è un obiettivo condiviso a livello globale che riguarda trasversalmente tutti i settori produttivi, incluso il trasporto marittimo. In tale contesto, azioni scoordinate per i diversi settori sono controproducenti.</w:t>
      </w:r>
    </w:p>
    <w:p w14:paraId="14302E91" w14:textId="4AFF54CB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2A111C">
        <w:rPr>
          <w:rFonts w:ascii="Helvetica" w:hAnsi="Helvetica" w:cs="Arial"/>
          <w:color w:val="000000"/>
          <w:sz w:val="21"/>
          <w:szCs w:val="21"/>
        </w:rPr>
        <w:t xml:space="preserve"> </w:t>
      </w:r>
    </w:p>
    <w:p w14:paraId="17772CFF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2A111C">
        <w:rPr>
          <w:rFonts w:ascii="Helvetica" w:hAnsi="Helvetica" w:cs="Arial"/>
          <w:color w:val="000000"/>
          <w:sz w:val="21"/>
          <w:szCs w:val="21"/>
        </w:rPr>
        <w:t>Confitarma ribadisce la necessità che la transizione sia sostenibile anche economicamente e che tenga conto della neutralità tecnologica. Occorre, cioè, evitare il rischio di “lock-in tecnologici” predisponendo una normazione che non favorisca o penalizzi una specifica tecnologia. Le norme devono limitarsi a definire obiettivi da raggiungere, lasciando libertà agli operatori su quali soluzioni adottare per conseguirli.</w:t>
      </w:r>
    </w:p>
    <w:p w14:paraId="3DC1843A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5205EE94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2A111C">
        <w:rPr>
          <w:rFonts w:ascii="Helvetica" w:hAnsi="Helvetica" w:cs="Arial"/>
          <w:color w:val="000000"/>
          <w:sz w:val="21"/>
          <w:szCs w:val="21"/>
        </w:rPr>
        <w:t>Il trasporto marittimo, che movimenta l’80% delle merci mondiali generando meno del 3% delle emissioni globali di gas serra, rappresenta già oggi il modo più efficiente e sostenibile per il commercio internazionale.</w:t>
      </w:r>
    </w:p>
    <w:p w14:paraId="79EF58D1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489E8998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2A111C">
        <w:rPr>
          <w:rFonts w:ascii="Helvetica" w:hAnsi="Helvetica" w:cs="Arial"/>
          <w:color w:val="000000"/>
          <w:sz w:val="21"/>
          <w:szCs w:val="21"/>
        </w:rPr>
        <w:t>Le misure ambientali devono essere applicate con gradualità, premiando gli investimenti già effettuati in tecnologie low-carbon e high-</w:t>
      </w:r>
      <w:proofErr w:type="spellStart"/>
      <w:r w:rsidRPr="002A111C">
        <w:rPr>
          <w:rFonts w:ascii="Helvetica" w:hAnsi="Helvetica" w:cs="Arial"/>
          <w:color w:val="000000"/>
          <w:sz w:val="21"/>
          <w:szCs w:val="21"/>
        </w:rPr>
        <w:t>efficiency</w:t>
      </w:r>
      <w:proofErr w:type="spellEnd"/>
      <w:r w:rsidRPr="002A111C">
        <w:rPr>
          <w:rFonts w:ascii="Helvetica" w:hAnsi="Helvetica" w:cs="Arial"/>
          <w:color w:val="000000"/>
          <w:sz w:val="21"/>
          <w:szCs w:val="21"/>
        </w:rPr>
        <w:t xml:space="preserve">. </w:t>
      </w:r>
    </w:p>
    <w:p w14:paraId="25643AF2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1866053A" w14:textId="0E9DE872" w:rsidR="008734CC" w:rsidRDefault="008734CC" w:rsidP="00BF5988">
      <w:pPr>
        <w:jc w:val="both"/>
        <w:rPr>
          <w:rFonts w:ascii="Helvetica" w:hAnsi="Helvetica" w:cs="Arial"/>
          <w:sz w:val="21"/>
          <w:szCs w:val="21"/>
        </w:rPr>
      </w:pPr>
      <w:r>
        <w:rPr>
          <w:rFonts w:ascii="Helvetica" w:hAnsi="Helvetica" w:cs="Arial"/>
          <w:sz w:val="21"/>
          <w:szCs w:val="21"/>
        </w:rPr>
        <w:t xml:space="preserve">È importante che continui il confronto su queste tematiche, tenendo conto delle preoccupazioni espresse dall’amministrazione americana e confermando altrettanto che - come è sempre stato - riteniamo l’IMO </w:t>
      </w:r>
      <w:r w:rsidRPr="009B3DDD">
        <w:rPr>
          <w:rFonts w:ascii="Helvetica" w:hAnsi="Helvetica" w:cs="Arial"/>
          <w:sz w:val="21"/>
          <w:szCs w:val="21"/>
        </w:rPr>
        <w:t>sede privilegiata di confronto internazionale sulle tematiche dello shipping</w:t>
      </w:r>
      <w:r>
        <w:rPr>
          <w:rFonts w:ascii="Helvetica" w:hAnsi="Helvetica" w:cs="Arial"/>
          <w:sz w:val="21"/>
          <w:szCs w:val="21"/>
        </w:rPr>
        <w:t>.</w:t>
      </w:r>
    </w:p>
    <w:p w14:paraId="07D4026B" w14:textId="77777777" w:rsidR="008734CC" w:rsidRDefault="008734CC" w:rsidP="00BF5988">
      <w:pPr>
        <w:jc w:val="both"/>
        <w:rPr>
          <w:rFonts w:ascii="Helvetica" w:hAnsi="Helvetica" w:cs="Arial"/>
          <w:sz w:val="21"/>
          <w:szCs w:val="21"/>
        </w:rPr>
      </w:pPr>
    </w:p>
    <w:p w14:paraId="0511604B" w14:textId="581670D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2A111C">
        <w:rPr>
          <w:rFonts w:ascii="Helvetica" w:hAnsi="Helvetica" w:cs="Arial"/>
          <w:color w:val="000000"/>
          <w:sz w:val="21"/>
          <w:szCs w:val="21"/>
        </w:rPr>
        <w:t xml:space="preserve">In particolare, la necessità di preservare l’equilibrio competitivo delle flotta – anche, aggiungiamo, con le altre modalità di trasporto – la richiesta di maggiore neutralità tecnologica – anche alla luce delle criticità riscontrate nel sistema CII – e la preoccupazione per l’impatto economico di misure potenzialmente sproporzionate per determinati traffici e realtà marittime. </w:t>
      </w:r>
    </w:p>
    <w:p w14:paraId="659C5EC0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086DD5D8" w14:textId="77777777" w:rsidR="008734C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  <w:r w:rsidRPr="002A111C">
        <w:rPr>
          <w:rFonts w:ascii="Helvetica" w:hAnsi="Helvetica" w:cs="Arial"/>
          <w:color w:val="000000"/>
          <w:sz w:val="21"/>
          <w:szCs w:val="21"/>
        </w:rPr>
        <w:t xml:space="preserve">Sono temi che Confitarma, insieme a ECSA e ICS, ha da tempo posto all’attenzione delle sedi competenti. </w:t>
      </w:r>
    </w:p>
    <w:p w14:paraId="0577CE79" w14:textId="77777777" w:rsidR="008734CC" w:rsidRDefault="008734CC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11AB272C" w14:textId="4A0C6AE7" w:rsidR="008734CC" w:rsidRPr="002A111C" w:rsidRDefault="008734CC" w:rsidP="008734CC">
      <w:pPr>
        <w:jc w:val="both"/>
        <w:rPr>
          <w:rFonts w:ascii="Helvetica" w:hAnsi="Helvetica" w:cs="Arial"/>
          <w:color w:val="000000"/>
          <w:sz w:val="21"/>
          <w:szCs w:val="21"/>
        </w:rPr>
      </w:pPr>
      <w:r>
        <w:rPr>
          <w:rFonts w:ascii="Helvetica" w:hAnsi="Helvetica" w:cs="Arial"/>
          <w:color w:val="000000"/>
          <w:sz w:val="21"/>
          <w:szCs w:val="21"/>
        </w:rPr>
        <w:t>“</w:t>
      </w:r>
      <w:r w:rsidRPr="008734CC">
        <w:rPr>
          <w:rFonts w:ascii="Helvetica" w:hAnsi="Helvetica" w:cs="Arial"/>
          <w:i/>
          <w:iCs/>
          <w:color w:val="000000"/>
          <w:sz w:val="21"/>
          <w:szCs w:val="21"/>
        </w:rPr>
        <w:t>Certamente</w:t>
      </w:r>
      <w:r>
        <w:rPr>
          <w:rFonts w:ascii="Helvetica" w:hAnsi="Helvetica" w:cs="Arial"/>
          <w:color w:val="000000"/>
          <w:sz w:val="21"/>
          <w:szCs w:val="21"/>
        </w:rPr>
        <w:t xml:space="preserve">” </w:t>
      </w: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 xml:space="preserve">- </w:t>
      </w:r>
      <w:r w:rsidRPr="002A111C">
        <w:rPr>
          <w:rFonts w:ascii="Helvetica" w:hAnsi="Helvetica" w:cs="Arial"/>
          <w:color w:val="000000"/>
          <w:sz w:val="21"/>
          <w:szCs w:val="21"/>
        </w:rPr>
        <w:t xml:space="preserve">ha affermato il Presidente di Confitarma </w:t>
      </w:r>
      <w:r w:rsidRPr="002A111C">
        <w:rPr>
          <w:rFonts w:ascii="Helvetica" w:hAnsi="Helvetica" w:cs="Arial"/>
          <w:b/>
          <w:bCs/>
          <w:color w:val="000000"/>
          <w:sz w:val="21"/>
          <w:szCs w:val="21"/>
        </w:rPr>
        <w:t>Mario Zanetti</w:t>
      </w:r>
      <w:r w:rsidRPr="002A111C">
        <w:rPr>
          <w:rFonts w:ascii="Helvetica" w:hAnsi="Helvetica" w:cs="Arial"/>
          <w:color w:val="000000"/>
          <w:sz w:val="21"/>
          <w:szCs w:val="21"/>
        </w:rPr>
        <w:t xml:space="preserve"> </w:t>
      </w:r>
      <w:r>
        <w:rPr>
          <w:rFonts w:ascii="Helvetica" w:hAnsi="Helvetica" w:cs="Arial"/>
          <w:color w:val="000000"/>
          <w:sz w:val="21"/>
          <w:szCs w:val="21"/>
        </w:rPr>
        <w:t>–</w:t>
      </w: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 xml:space="preserve"> </w:t>
      </w:r>
      <w:r>
        <w:rPr>
          <w:rFonts w:ascii="Helvetica" w:hAnsi="Helvetica" w:cs="Arial"/>
          <w:color w:val="000000"/>
          <w:sz w:val="21"/>
          <w:szCs w:val="21"/>
        </w:rPr>
        <w:t>“</w:t>
      </w:r>
      <w:r w:rsidRPr="008734CC">
        <w:rPr>
          <w:rFonts w:ascii="Helvetica" w:hAnsi="Helvetica" w:cs="Arial"/>
          <w:i/>
          <w:iCs/>
          <w:color w:val="000000"/>
          <w:sz w:val="21"/>
          <w:szCs w:val="21"/>
        </w:rPr>
        <w:t xml:space="preserve">è importante che si continui a lavorare per </w:t>
      </w:r>
      <w:r w:rsidR="00176F99">
        <w:rPr>
          <w:rFonts w:ascii="Helvetica" w:hAnsi="Helvetica" w:cs="Arial"/>
          <w:i/>
          <w:iCs/>
          <w:color w:val="000000"/>
          <w:sz w:val="21"/>
          <w:szCs w:val="21"/>
        </w:rPr>
        <w:t>individuare</w:t>
      </w:r>
      <w:r w:rsidRPr="008734CC">
        <w:rPr>
          <w:rFonts w:ascii="Helvetica" w:hAnsi="Helvetica" w:cs="Arial"/>
          <w:i/>
          <w:iCs/>
          <w:color w:val="000000"/>
          <w:sz w:val="21"/>
          <w:szCs w:val="21"/>
        </w:rPr>
        <w:t xml:space="preserve"> una soluzione globale e</w:t>
      </w:r>
      <w:r w:rsidR="0096727D">
        <w:rPr>
          <w:rFonts w:ascii="Helvetica" w:hAnsi="Helvetica" w:cs="Arial"/>
          <w:i/>
          <w:iCs/>
          <w:color w:val="000000"/>
          <w:sz w:val="21"/>
          <w:szCs w:val="21"/>
        </w:rPr>
        <w:t xml:space="preserve"> che</w:t>
      </w:r>
      <w:r w:rsidRPr="008734CC">
        <w:rPr>
          <w:rFonts w:ascii="Helvetica" w:hAnsi="Helvetica" w:cs="Arial"/>
          <w:i/>
          <w:iCs/>
          <w:color w:val="000000"/>
          <w:sz w:val="21"/>
          <w:szCs w:val="21"/>
        </w:rPr>
        <w:t xml:space="preserve"> quindi in sede IMO si </w:t>
      </w:r>
      <w:r w:rsidR="0096727D">
        <w:rPr>
          <w:rFonts w:ascii="Helvetica" w:hAnsi="Helvetica" w:cs="Arial"/>
          <w:i/>
          <w:iCs/>
          <w:color w:val="000000"/>
          <w:sz w:val="21"/>
          <w:szCs w:val="21"/>
        </w:rPr>
        <w:t>definiscano le</w:t>
      </w:r>
      <w:r w:rsidRPr="008734CC">
        <w:rPr>
          <w:rFonts w:ascii="Helvetica" w:hAnsi="Helvetica" w:cs="Arial"/>
          <w:i/>
          <w:iCs/>
          <w:color w:val="000000"/>
          <w:sz w:val="21"/>
          <w:szCs w:val="21"/>
        </w:rPr>
        <w:t xml:space="preserve"> regole evitando il propagarsi di una frammentazione normativa </w:t>
      </w:r>
      <w:r w:rsidR="0096727D">
        <w:rPr>
          <w:rFonts w:ascii="Helvetica" w:hAnsi="Helvetica" w:cs="Arial"/>
          <w:i/>
          <w:iCs/>
          <w:color w:val="000000"/>
          <w:sz w:val="21"/>
          <w:szCs w:val="21"/>
        </w:rPr>
        <w:t>con</w:t>
      </w:r>
      <w:r w:rsidRPr="008734CC">
        <w:rPr>
          <w:rFonts w:ascii="Helvetica" w:hAnsi="Helvetica" w:cs="Arial"/>
          <w:i/>
          <w:iCs/>
          <w:color w:val="000000"/>
          <w:sz w:val="21"/>
          <w:szCs w:val="21"/>
        </w:rPr>
        <w:t xml:space="preserve"> il diffondersi di iniziative regionali </w:t>
      </w: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>non coordinate – come già si osserva con l’ETS europeo. Tale eventualità esporrebbe gli operatori, in particolare quelli europei, ad una imposizione regolatoria a macchia di leopardo, con un conseguente aggravio di costi operativi, che minerebbe alla base il valore aggiunto che lo shipping è stato in grado di creare per l’economia e quindi per tutti i cittadini”.</w:t>
      </w:r>
      <w:r w:rsidRPr="002A111C">
        <w:rPr>
          <w:rFonts w:ascii="Helvetica" w:hAnsi="Helvetica" w:cs="Arial"/>
          <w:color w:val="000000"/>
          <w:sz w:val="21"/>
          <w:szCs w:val="21"/>
        </w:rPr>
        <w:t xml:space="preserve"> </w:t>
      </w:r>
    </w:p>
    <w:p w14:paraId="056C1C7A" w14:textId="77777777" w:rsidR="00BF5988" w:rsidRPr="002A111C" w:rsidRDefault="00BF5988" w:rsidP="00BF5988">
      <w:pPr>
        <w:jc w:val="both"/>
        <w:rPr>
          <w:rFonts w:ascii="Helvetica" w:hAnsi="Helvetica" w:cs="Arial"/>
          <w:color w:val="000000"/>
          <w:sz w:val="21"/>
          <w:szCs w:val="21"/>
        </w:rPr>
      </w:pPr>
    </w:p>
    <w:p w14:paraId="6DD9E811" w14:textId="686B3366" w:rsidR="00BF5988" w:rsidRPr="002A111C" w:rsidRDefault="00BF5988" w:rsidP="00BF5988">
      <w:pPr>
        <w:jc w:val="both"/>
        <w:rPr>
          <w:rFonts w:ascii="Helvetica" w:hAnsi="Helvetica" w:cs="Arial"/>
          <w:i/>
          <w:iCs/>
          <w:color w:val="000000"/>
          <w:sz w:val="21"/>
          <w:szCs w:val="21"/>
        </w:rPr>
      </w:pP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 xml:space="preserve">“Va comunque rilevato” - </w:t>
      </w:r>
      <w:r w:rsidRPr="002A111C">
        <w:rPr>
          <w:rFonts w:ascii="Helvetica" w:hAnsi="Helvetica" w:cs="Arial"/>
          <w:color w:val="000000"/>
          <w:sz w:val="21"/>
          <w:szCs w:val="21"/>
        </w:rPr>
        <w:t xml:space="preserve">ha proseguito Il Presidente </w:t>
      </w:r>
      <w:r w:rsidRPr="008734CC">
        <w:rPr>
          <w:rFonts w:ascii="Helvetica" w:hAnsi="Helvetica" w:cs="Arial"/>
          <w:b/>
          <w:bCs/>
          <w:color w:val="000000"/>
          <w:sz w:val="21"/>
          <w:szCs w:val="21"/>
        </w:rPr>
        <w:t>Zanetti</w:t>
      </w: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 xml:space="preserve"> - “come in queste ultime settimane, considerando anche la recente questione dei dazi, vi sia una rinnovata attenzione dell’Amministrazione USA per l’importanza e la strategicità del trasporto marittimo e la tutela/valorizzazione dell’industria armatoriale del Paese. Auspichiamo vivamente che le istituzioni europee consolidino ancor di più il ruolo centrale nella strategia politica europea di un settore strategico come quello dello shipping”.</w:t>
      </w:r>
    </w:p>
    <w:p w14:paraId="1895222B" w14:textId="77777777" w:rsidR="00BF5988" w:rsidRPr="002A111C" w:rsidRDefault="00BF5988" w:rsidP="00BF5988">
      <w:pPr>
        <w:jc w:val="both"/>
        <w:rPr>
          <w:rFonts w:ascii="Helvetica" w:hAnsi="Helvetica" w:cs="Arial"/>
          <w:i/>
          <w:iCs/>
          <w:color w:val="000000"/>
          <w:sz w:val="21"/>
          <w:szCs w:val="21"/>
        </w:rPr>
      </w:pPr>
    </w:p>
    <w:p w14:paraId="451B0CE1" w14:textId="68DDD477" w:rsidR="00A31414" w:rsidRPr="002A111C" w:rsidRDefault="00BF5988" w:rsidP="00BF5988">
      <w:pPr>
        <w:jc w:val="both"/>
        <w:rPr>
          <w:i/>
          <w:iCs/>
          <w:sz w:val="21"/>
          <w:szCs w:val="21"/>
        </w:rPr>
      </w:pP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 xml:space="preserve">“Confitarma” </w:t>
      </w:r>
      <w:r w:rsidRPr="002A111C">
        <w:rPr>
          <w:rFonts w:ascii="Helvetica" w:hAnsi="Helvetica" w:cs="Arial"/>
          <w:color w:val="000000"/>
          <w:sz w:val="21"/>
          <w:szCs w:val="21"/>
        </w:rPr>
        <w:t xml:space="preserve">- ha concluso il Presidente </w:t>
      </w:r>
      <w:r w:rsidRPr="008734CC">
        <w:rPr>
          <w:rFonts w:ascii="Helvetica" w:hAnsi="Helvetica" w:cs="Arial"/>
          <w:b/>
          <w:bCs/>
          <w:color w:val="000000"/>
          <w:sz w:val="21"/>
          <w:szCs w:val="21"/>
        </w:rPr>
        <w:t>Zanetti</w:t>
      </w:r>
      <w:r w:rsidRPr="002A111C">
        <w:rPr>
          <w:rFonts w:ascii="Helvetica" w:hAnsi="Helvetica" w:cs="Arial"/>
          <w:i/>
          <w:iCs/>
          <w:color w:val="000000"/>
          <w:sz w:val="21"/>
          <w:szCs w:val="21"/>
        </w:rPr>
        <w:t xml:space="preserve"> - “auspica che si possa presto tornare a un confronto costruttivo e multilaterale, in grado di garantire equilibrio tra obiettivi ambientali e sostenibilità industriale affinché la transizione energetica del settore marittimo prosegua, d’ora in poi, lungo una traiettoria realistica, coordinata e inclusiva”.</w:t>
      </w:r>
    </w:p>
    <w:sectPr w:rsidR="00A31414" w:rsidRPr="002A1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55A19"/>
    <w:rsid w:val="00062C59"/>
    <w:rsid w:val="0009099E"/>
    <w:rsid w:val="000A62F2"/>
    <w:rsid w:val="000D3644"/>
    <w:rsid w:val="00116B03"/>
    <w:rsid w:val="00123964"/>
    <w:rsid w:val="00176F99"/>
    <w:rsid w:val="00177A3D"/>
    <w:rsid w:val="001F7E47"/>
    <w:rsid w:val="00207492"/>
    <w:rsid w:val="00207EA4"/>
    <w:rsid w:val="002735D9"/>
    <w:rsid w:val="00275938"/>
    <w:rsid w:val="002A111C"/>
    <w:rsid w:val="002D0B00"/>
    <w:rsid w:val="002D0D19"/>
    <w:rsid w:val="00345B37"/>
    <w:rsid w:val="0035092D"/>
    <w:rsid w:val="003757A5"/>
    <w:rsid w:val="00381211"/>
    <w:rsid w:val="003844EA"/>
    <w:rsid w:val="003864C0"/>
    <w:rsid w:val="003A0939"/>
    <w:rsid w:val="003D33D9"/>
    <w:rsid w:val="003D566F"/>
    <w:rsid w:val="00416D7D"/>
    <w:rsid w:val="0042376E"/>
    <w:rsid w:val="00444EF5"/>
    <w:rsid w:val="004C08E4"/>
    <w:rsid w:val="004F7DC9"/>
    <w:rsid w:val="0050570F"/>
    <w:rsid w:val="0056490F"/>
    <w:rsid w:val="00582F07"/>
    <w:rsid w:val="005836E1"/>
    <w:rsid w:val="005C6680"/>
    <w:rsid w:val="005D32CF"/>
    <w:rsid w:val="00650D24"/>
    <w:rsid w:val="006558B6"/>
    <w:rsid w:val="006802DE"/>
    <w:rsid w:val="006D1962"/>
    <w:rsid w:val="006D6FA8"/>
    <w:rsid w:val="007037B4"/>
    <w:rsid w:val="00722044"/>
    <w:rsid w:val="00724634"/>
    <w:rsid w:val="007334DF"/>
    <w:rsid w:val="007648CF"/>
    <w:rsid w:val="00776C74"/>
    <w:rsid w:val="007832A3"/>
    <w:rsid w:val="00793950"/>
    <w:rsid w:val="007A064E"/>
    <w:rsid w:val="007A3795"/>
    <w:rsid w:val="007F1A1F"/>
    <w:rsid w:val="008017B2"/>
    <w:rsid w:val="00807DCC"/>
    <w:rsid w:val="008314DD"/>
    <w:rsid w:val="0083223A"/>
    <w:rsid w:val="0084426E"/>
    <w:rsid w:val="0085376C"/>
    <w:rsid w:val="008640E0"/>
    <w:rsid w:val="00870302"/>
    <w:rsid w:val="00873347"/>
    <w:rsid w:val="008734CC"/>
    <w:rsid w:val="008B67D8"/>
    <w:rsid w:val="008D34BD"/>
    <w:rsid w:val="009131A6"/>
    <w:rsid w:val="00913A79"/>
    <w:rsid w:val="00961779"/>
    <w:rsid w:val="0096727D"/>
    <w:rsid w:val="009744EC"/>
    <w:rsid w:val="00980A8F"/>
    <w:rsid w:val="009B3DDD"/>
    <w:rsid w:val="009B6334"/>
    <w:rsid w:val="009C2ABA"/>
    <w:rsid w:val="00A2274B"/>
    <w:rsid w:val="00A22DAE"/>
    <w:rsid w:val="00A31414"/>
    <w:rsid w:val="00A61637"/>
    <w:rsid w:val="00AE178D"/>
    <w:rsid w:val="00AE7075"/>
    <w:rsid w:val="00AF1C3E"/>
    <w:rsid w:val="00AF7A92"/>
    <w:rsid w:val="00B03828"/>
    <w:rsid w:val="00B323E6"/>
    <w:rsid w:val="00B51C18"/>
    <w:rsid w:val="00B80654"/>
    <w:rsid w:val="00B816AE"/>
    <w:rsid w:val="00BA3D61"/>
    <w:rsid w:val="00BE0B04"/>
    <w:rsid w:val="00BF5988"/>
    <w:rsid w:val="00BF7515"/>
    <w:rsid w:val="00C022F1"/>
    <w:rsid w:val="00C30A52"/>
    <w:rsid w:val="00C463B8"/>
    <w:rsid w:val="00C90C04"/>
    <w:rsid w:val="00CA7F78"/>
    <w:rsid w:val="00CC184F"/>
    <w:rsid w:val="00D02DAC"/>
    <w:rsid w:val="00D14111"/>
    <w:rsid w:val="00D209B3"/>
    <w:rsid w:val="00D3218B"/>
    <w:rsid w:val="00D37F6B"/>
    <w:rsid w:val="00D76611"/>
    <w:rsid w:val="00DB2A50"/>
    <w:rsid w:val="00DB5142"/>
    <w:rsid w:val="00DD0D0A"/>
    <w:rsid w:val="00DD4CD9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642BE"/>
    <w:rsid w:val="00F83F1C"/>
    <w:rsid w:val="00FC590F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69</cp:revision>
  <dcterms:created xsi:type="dcterms:W3CDTF">2025-04-03T08:50:00Z</dcterms:created>
  <dcterms:modified xsi:type="dcterms:W3CDTF">2025-04-10T17:32:00Z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